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Times New Roman" w:hAnsi="Times New Roman" w:cs="Times New Roman"/>
          <w:b/>
          <w:bCs/>
          <w:color w:val="auto"/>
          <w:sz w:val="36"/>
          <w:highlight w:val="none"/>
        </w:rPr>
      </w:pPr>
      <w:r/>
      <w:bookmarkStart w:id="39" w:name="_GoBack"/>
      <w:r/>
      <w:r/>
    </w:p>
    <w:p>
      <w:pPr>
        <w:jc w:val="right"/>
        <w:rPr>
          <w:rFonts w:hint="default" w:ascii="Times New Roman" w:hAnsi="Times New Roman" w:cs="Times New Roman"/>
          <w:b/>
          <w:bCs/>
          <w:color w:val="auto"/>
          <w:sz w:val="36"/>
          <w:highlight w:val="none"/>
        </w:rPr>
      </w:pPr>
      <w:r>
        <w:rPr>
          <w:rFonts w:hint="eastAsia" w:cs="Times New Roman"/>
          <w:b/>
          <w:bCs/>
          <w:color w:val="auto"/>
          <w:sz w:val="36"/>
          <w:highlight w:val="none"/>
          <w:lang w:val="en-US" w:eastAsia="zh-CN"/>
        </w:rPr>
        <w:t xml:space="preserve">JSZC-321000-JSWC-G2025-0078</w:t>
      </w:r>
      <w:r>
        <w:rPr>
          <w:rFonts w:hint="default" w:ascii="Times New Roman" w:hAnsi="Times New Roman" w:cs="Times New Roman"/>
          <w:b/>
          <w:bCs/>
          <w:color w:val="auto"/>
          <w:sz w:val="36"/>
          <w:highlight w:val="none"/>
        </w:rPr>
        <w:t xml:space="preserve">号</w:t>
      </w:r>
      <w:r/>
    </w:p>
    <w:p>
      <w:pPr>
        <w:jc w:val="right"/>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r>
      <w:r/>
    </w:p>
    <w:p>
      <w:pPr>
        <w:jc w:val="center"/>
        <w:rPr>
          <w:rFonts w:hint="default" w:ascii="Times New Roman" w:hAnsi="Times New Roman" w:cs="Times New Roman"/>
          <w:b/>
          <w:bCs/>
          <w:color w:val="auto"/>
          <w:sz w:val="36"/>
          <w:highlight w:val="none"/>
          <w:lang w:eastAsia="zh-CN"/>
        </w:rPr>
      </w:pPr>
      <w:r>
        <w:rPr>
          <w:rFonts w:hint="default" w:ascii="Times New Roman" w:hAnsi="Times New Roman" w:cs="Times New Roman"/>
          <w:b/>
          <w:bCs/>
          <w:color w:val="auto"/>
          <w:sz w:val="36"/>
          <w:highlight w:val="none"/>
          <w:lang w:eastAsia="zh-CN"/>
        </w:rPr>
      </w:r>
      <w:r/>
    </w:p>
    <w:p>
      <w:pPr>
        <w:jc w:val="center"/>
        <w:keepLines w:val="0"/>
        <w:keepNext w:val="0"/>
        <w:pageBreakBefore w:val="0"/>
        <w:spacing w:line="360" w:lineRule="auto"/>
        <w:widowControl w:val="off"/>
        <w:rPr>
          <w:rFonts w:hint="default" w:ascii="Times New Roman" w:hAnsi="Times New Roman" w:cs="Times New Roman"/>
          <w:b/>
          <w:bCs/>
          <w:color w:val="auto"/>
          <w:sz w:val="36"/>
          <w:highlight w:val="none"/>
          <w:lang w:eastAsia="zh-CN"/>
        </w:rPr>
      </w:pPr>
      <w:r>
        <w:rPr>
          <w:rFonts w:hint="default" w:ascii="Times New Roman" w:hAnsi="Times New Roman" w:cs="Times New Roman"/>
          <w:b/>
          <w:bCs/>
          <w:color w:val="auto"/>
          <w:sz w:val="36"/>
          <w:highlight w:val="none"/>
          <w:lang w:eastAsia="zh-CN"/>
        </w:rPr>
        <w:t xml:space="preserve">扬州市妇幼保健院钬激光系统采购项目</w:t>
      </w:r>
      <w:r/>
    </w:p>
    <w:p>
      <w:pPr>
        <w:jc w:val="center"/>
        <w:keepLines w:val="0"/>
        <w:keepNext w:val="0"/>
        <w:pageBreakBefore w:val="0"/>
        <w:spacing w:line="360" w:lineRule="auto"/>
        <w:widowControl w:val="off"/>
        <w:rPr>
          <w:rFonts w:hint="default" w:ascii="Times New Roman" w:hAnsi="Times New Roman" w:cs="Times New Roman"/>
          <w:b/>
          <w:bCs/>
          <w:color w:val="auto"/>
          <w:sz w:val="36"/>
          <w:highlight w:val="none"/>
        </w:rPr>
      </w:pPr>
      <w:r>
        <w:rPr>
          <w:rFonts w:hint="default" w:ascii="Times New Roman" w:hAnsi="Times New Roman" w:cs="Times New Roman"/>
          <w:b/>
          <w:bCs/>
          <w:color w:val="auto"/>
          <w:sz w:val="36"/>
          <w:highlight w:val="none"/>
        </w:rPr>
        <w:t xml:space="preserve">公开招标文件</w:t>
      </w:r>
      <w:r/>
    </w:p>
    <w:p>
      <w:pPr>
        <w:jc w:val="center"/>
        <w:tabs>
          <w:tab w:val="left" w:pos="4620" w:leader="none"/>
        </w:tabs>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r>
      <w:r/>
    </w:p>
    <w:p>
      <w:pPr>
        <w:jc w:val="center"/>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r>
      <w:r/>
    </w:p>
    <w:p>
      <w:pPr>
        <w:jc w:val="left"/>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7" o:title=""/>
              </v:shape>
            </w:pict>
          </mc:Fallback>
        </mc:AlternateContent>
      </w:r>
      <w:r/>
    </w:p>
    <w:p>
      <w:pPr>
        <w:jc w:val="center"/>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r>
      <w:r/>
    </w:p>
    <w:p>
      <w:pPr>
        <w:pStyle w:val="852"/>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1134"/>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   购  人：</w:t>
      </w:r>
      <w:r>
        <w:rPr>
          <w:rFonts w:hint="eastAsia" w:ascii="宋体" w:hAnsi="宋体" w:eastAsia="宋体" w:cs="宋体"/>
          <w:b/>
          <w:bCs/>
          <w:color w:val="auto"/>
          <w:sz w:val="32"/>
          <w:szCs w:val="32"/>
          <w:highlight w:val="none"/>
          <w:lang w:eastAsia="zh-CN"/>
        </w:rPr>
        <w:t xml:space="preserve">扬州市妇幼保健院</w:t>
      </w:r>
      <w:r/>
    </w:p>
    <w:p>
      <w:pPr>
        <w:ind w:firstLine="1134"/>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采购代理机构(章)：江苏唯诚建设咨询有限公司</w:t>
      </w:r>
      <w:r/>
    </w:p>
    <w:p>
      <w:pPr>
        <w:ind w:firstLine="1134"/>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9</w:t>
      </w:r>
      <w:r>
        <w:rPr>
          <w:rFonts w:hint="eastAsia" w:ascii="宋体" w:hAnsi="宋体" w:eastAsia="宋体" w:cs="宋体"/>
          <w:b/>
          <w:bCs/>
          <w:color w:val="auto"/>
          <w:sz w:val="32"/>
          <w:szCs w:val="32"/>
          <w:highlight w:val="none"/>
        </w:rPr>
        <w:t xml:space="preserve">日</w:t>
      </w:r>
      <w:r/>
    </w:p>
    <w:p>
      <w:pPr>
        <w:jc w:val="center"/>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jc w:val="center"/>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shd w:val="clear" w:color="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highlight w:val="none"/>
        </w:rPr>
        <w:t xml:space="preserve">目 录</w:t>
      </w:r>
      <w:r/>
    </w:p>
    <w:p>
      <w:pPr>
        <w:pStyle w:val="838"/>
        <w:spacing w:line="360" w:lineRule="auto"/>
        <w:tabs>
          <w:tab w:val="right" w:pos="8296" w:leader="dot"/>
        </w:tabs>
        <w:rPr>
          <w:rFonts w:hint="default" w:ascii="Times New Roman" w:hAnsi="Times New Roman" w:cs="Times New Roman"/>
          <w:color w:val="auto"/>
          <w:highlight w:val="none"/>
        </w:rPr>
      </w:pPr>
      <w:r>
        <w:rPr>
          <w:rFonts w:hint="default" w:ascii="Times New Roman" w:hAnsi="Times New Roman" w:cs="Times New Roman"/>
          <w:color w:val="auto"/>
          <w:sz w:val="28"/>
          <w:highlight w:val="none"/>
        </w:rPr>
        <w:fldChar w:fldCharType="begin"/>
      </w:r>
      <w:r>
        <w:rPr>
          <w:rFonts w:hint="default" w:ascii="Times New Roman" w:hAnsi="Times New Roman" w:cs="Times New Roman"/>
          <w:color w:val="auto"/>
          <w:sz w:val="28"/>
          <w:highlight w:val="none"/>
        </w:rPr>
        <w:instrText xml:space="preserve"> TOC \o "1-3" \f </w:instrText>
      </w:r>
      <w:r>
        <w:rPr>
          <w:rFonts w:hint="default" w:ascii="Times New Roman" w:hAnsi="Times New Roman" w:cs="Times New Roman"/>
          <w:color w:val="auto"/>
          <w:sz w:val="28"/>
          <w:highlight w:val="none"/>
        </w:rPr>
        <w:fldChar w:fldCharType="separate"/>
      </w:r>
      <w:r>
        <w:rPr>
          <w:rFonts w:hint="default" w:ascii="Times New Roman" w:hAnsi="Times New Roman" w:cs="Times New Roman"/>
          <w:color w:val="auto"/>
          <w:highlight w:val="none"/>
        </w:rPr>
        <w:t xml:space="preserve">第一章 招标公告</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t xml:space="preserve">3</w:t>
      </w:r>
      <w:r/>
    </w:p>
    <w:p>
      <w:pPr>
        <w:pStyle w:val="838"/>
        <w:spacing w:line="360" w:lineRule="auto"/>
        <w:tabs>
          <w:tab w:val="right" w:pos="8296" w:leader="dot"/>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第二章 投标人须知</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t xml:space="preserve">6</w:t>
      </w:r>
      <w:r/>
    </w:p>
    <w:p>
      <w:pPr>
        <w:pStyle w:val="838"/>
        <w:spacing w:line="360" w:lineRule="auto"/>
        <w:tabs>
          <w:tab w:val="right" w:pos="8296" w:leader="dot"/>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第三章 合同条款及格式</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t xml:space="preserve">18</w:t>
      </w:r>
      <w:r/>
    </w:p>
    <w:p>
      <w:pPr>
        <w:pStyle w:val="838"/>
        <w:spacing w:line="360" w:lineRule="auto"/>
        <w:tabs>
          <w:tab w:val="right" w:pos="8296" w:leader="dot"/>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第四章 项目需求</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t xml:space="preserve">24</w:t>
      </w:r>
      <w:r/>
    </w:p>
    <w:p>
      <w:pPr>
        <w:pStyle w:val="838"/>
        <w:spacing w:line="360" w:lineRule="auto"/>
        <w:tabs>
          <w:tab w:val="right" w:pos="8296" w:leader="dot"/>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第五章 评标方法及评标标准</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t xml:space="preserve">28</w:t>
      </w:r>
      <w:r/>
    </w:p>
    <w:p>
      <w:pPr>
        <w:pStyle w:val="838"/>
        <w:spacing w:line="360" w:lineRule="auto"/>
        <w:tabs>
          <w:tab w:val="right" w:pos="8296" w:leader="dot"/>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第六章 投标文件格式</w:t>
      </w:r>
      <w:r>
        <w:rPr>
          <w:rFonts w:hint="default" w:ascii="Times New Roman" w:hAnsi="Times New Roman" w:cs="Times New Roman"/>
          <w:color w:val="auto"/>
          <w:highlight w:val="none"/>
        </w:rPr>
        <w:tab/>
      </w:r>
      <w:r>
        <w:rPr>
          <w:rFonts w:hint="default" w:ascii="Times New Roman" w:hAnsi="Times New Roman" w:cs="Times New Roman"/>
          <w:color w:val="auto"/>
          <w:highlight w:val="none"/>
        </w:rPr>
        <w:t xml:space="preserve">32</w:t>
      </w:r>
      <w:r/>
    </w:p>
    <w:p>
      <w:pPr>
        <w:jc w:val="center"/>
        <w:spacing w:line="360" w:lineRule="auto"/>
        <w:rPr>
          <w:rFonts w:hint="default" w:ascii="Times New Roman" w:hAnsi="Times New Roman" w:cs="Times New Roman"/>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default" w:ascii="Times New Roman" w:hAnsi="Times New Roman" w:cs="Times New Roman"/>
          <w:color w:val="auto"/>
          <w:sz w:val="28"/>
          <w:highlight w:val="none"/>
        </w:rPr>
        <w:fldChar w:fldCharType="end"/>
      </w:r>
      <w:r/>
    </w:p>
    <w:p>
      <w:pPr>
        <w:pStyle w:val="807"/>
        <w:jc w:val="center"/>
        <w:spacing w:line="360" w:lineRule="auto"/>
        <w:rPr>
          <w:rFonts w:hint="default" w:ascii="Times New Roman" w:hAnsi="Times New Roman" w:cs="Times New Roman"/>
          <w:color w:val="auto"/>
          <w:sz w:val="36"/>
          <w:highlight w:val="none"/>
        </w:rPr>
      </w:pPr>
      <w:r/>
      <w:bookmarkStart w:id="1" w:name="OLE_LINK1"/>
      <w:r/>
      <w:bookmarkStart w:id="2" w:name="_Toc497133090"/>
      <w:r>
        <w:rPr>
          <w:rFonts w:hint="default" w:ascii="Times New Roman" w:hAnsi="Times New Roman" w:cs="Times New Roman"/>
          <w:color w:val="auto"/>
          <w:sz w:val="36"/>
          <w:highlight w:val="none"/>
        </w:rPr>
        <w:t xml:space="preserve">第一章 招标公告</w:t>
      </w:r>
      <w:bookmarkEnd w:id="1"/>
      <w:r/>
      <w:bookmarkEnd w:id="2"/>
      <w:r/>
      <w:r/>
    </w:p>
    <w:p>
      <w:pPr>
        <w:ind w:firstLine="420"/>
        <w:keepLines w:val="0"/>
        <w:keepNext w:val="0"/>
        <w:pageBreakBefore w:val="0"/>
        <w:spacing w:line="360" w:lineRule="auto"/>
        <w:widowControl w:val="off"/>
        <w:tabs>
          <w:tab w:val="left" w:pos="266" w:leader="none"/>
        </w:tabs>
        <w:rPr>
          <w:rFonts w:hint="default" w:ascii="Times New Roman" w:hAnsi="Times New Roman" w:cs="Times New Roman"/>
          <w:color w:val="auto"/>
          <w:szCs w:val="21"/>
          <w:highlight w:val="none"/>
        </w:rPr>
      </w:pPr>
      <w:r/>
      <w:bookmarkStart w:id="3" w:name="_Toc497133091"/>
      <w:r>
        <w:rPr>
          <w:rFonts w:hint="default" w:ascii="Times New Roman" w:hAnsi="Times New Roman" w:cs="Times New Roman"/>
          <w:color w:val="auto"/>
          <w:highlight w:val="none"/>
        </w:rPr>
        <w:t xml:space="preserve">受</w:t>
      </w:r>
      <w:r>
        <w:rPr>
          <w:rFonts w:hint="default" w:ascii="Times New Roman" w:hAnsi="Times New Roman" w:cs="Times New Roman"/>
          <w:color w:val="auto"/>
          <w:highlight w:val="none"/>
          <w:lang w:eastAsia="zh-CN"/>
        </w:rPr>
        <w:t xml:space="preserve">扬州市妇幼保健院</w:t>
      </w:r>
      <w:r>
        <w:rPr>
          <w:rFonts w:hint="default" w:ascii="Times New Roman" w:hAnsi="Times New Roman" w:cs="Times New Roman"/>
          <w:color w:val="auto"/>
          <w:highlight w:val="none"/>
        </w:rPr>
        <w:t xml:space="preserve">的委托，江苏唯诚建设咨询有限公司就</w:t>
      </w:r>
      <w:r>
        <w:rPr>
          <w:rFonts w:hint="default" w:ascii="Times New Roman" w:hAnsi="Times New Roman" w:cs="Times New Roman"/>
          <w:color w:val="auto"/>
          <w:highlight w:val="none"/>
          <w:lang w:eastAsia="zh-CN"/>
        </w:rPr>
        <w:t xml:space="preserve">扬州市妇幼保健院钬激光系统采购项目</w:t>
      </w:r>
      <w:r>
        <w:rPr>
          <w:rFonts w:hint="default" w:ascii="Times New Roman" w:hAnsi="Times New Roman" w:cs="Times New Roman"/>
          <w:color w:val="auto"/>
          <w:highlight w:val="none"/>
        </w:rPr>
        <w:t xml:space="preserve">进行公开招标采购，欢迎符合条件的供应商投标。</w:t>
      </w:r>
      <w:r/>
    </w:p>
    <w:p>
      <w:pPr>
        <w:ind w:firstLine="422"/>
        <w:spacing w:line="360" w:lineRule="auto"/>
        <w:rPr>
          <w:rFonts w:hint="default" w:ascii="Times New Roman" w:hAnsi="Times New Roman" w:cs="Times New Roman"/>
          <w:b/>
          <w:bCs/>
          <w:color w:val="auto"/>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lang w:eastAsia="zh-CN"/>
        </w:rPr>
        <w:t xml:space="preserve">扬州市妇幼保健院钬激光系统采购项目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u w:val="single"/>
        </w:rPr>
        <w:t xml:space="preserve">“扬州市政府采购网”、“江苏省政府采购网”</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中国政府采购网</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color w:val="auto"/>
          <w:szCs w:val="21"/>
          <w:highlight w:val="none"/>
          <w:u w:val="single"/>
        </w:rPr>
        <w:t xml:space="preserve">202</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年</w:t>
      </w:r>
      <w:r>
        <w:rPr>
          <w:rFonts w:hint="eastAsia" w:ascii="宋体" w:hAnsi="宋体" w:eastAsia="宋体" w:cs="宋体"/>
          <w:color w:val="auto"/>
          <w:szCs w:val="21"/>
          <w:highlight w:val="none"/>
          <w:u w:val="single"/>
          <w:lang w:val="en-US" w:eastAsia="zh-CN"/>
        </w:rPr>
        <w:t xml:space="preserve">12</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日</w:t>
      </w:r>
      <w:r>
        <w:rPr>
          <w:rFonts w:hint="eastAsia" w:ascii="宋体" w:hAnsi="宋体" w:eastAsia="宋体" w:cs="宋体"/>
          <w:color w:val="auto"/>
          <w:szCs w:val="21"/>
          <w:highlight w:val="none"/>
          <w:u w:val="single"/>
          <w:lang w:val="en-US" w:eastAsia="zh-CN"/>
        </w:rPr>
        <w:t xml:space="preserve">14</w:t>
      </w:r>
      <w:r>
        <w:rPr>
          <w:rFonts w:hint="eastAsia" w:ascii="宋体" w:hAnsi="宋体" w:eastAsia="宋体" w:cs="宋体"/>
          <w:color w:val="auto"/>
          <w:szCs w:val="21"/>
          <w:highlight w:val="none"/>
          <w:u w:val="single"/>
        </w:rPr>
        <w:t xml:space="preserve">点</w:t>
      </w:r>
      <w:r>
        <w:rPr>
          <w:rFonts w:hint="eastAsia" w:ascii="宋体" w:hAnsi="宋体" w:eastAsia="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分</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ind w:firstLine="422"/>
        <w:keepLines w:val="0"/>
        <w:keepNext w:val="0"/>
        <w:pageBreakBefore w:val="0"/>
        <w:spacing w:line="360" w:lineRule="auto"/>
        <w:tabs>
          <w:tab w:val="left" w:pos="266" w:leader="none"/>
        </w:tabs>
        <w:rPr>
          <w:rFonts w:hint="default" w:ascii="Times New Roman" w:hAnsi="Times New Roman" w:cs="Times New Roman"/>
          <w:b/>
          <w:bCs/>
          <w:color w:val="auto"/>
          <w:highlight w:val="none"/>
        </w:rPr>
      </w:pPr>
      <w:r/>
      <w:bookmarkStart w:id="4" w:name="_Toc38985263"/>
      <w:r>
        <w:rPr>
          <w:rFonts w:hint="default" w:ascii="Times New Roman" w:hAnsi="Times New Roman" w:cs="Times New Roman"/>
          <w:b/>
          <w:bCs/>
          <w:color w:val="auto"/>
          <w:highlight w:val="none"/>
        </w:rPr>
        <w:t xml:space="preserve">一、项目基本情况</w:t>
      </w:r>
      <w:bookmarkEnd w:id="4"/>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val="en-US" w:eastAsia="zh-CN"/>
        </w:rPr>
        <w:t xml:space="preserve">JSZC-321000-JSWC-G2025-0078</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扬州市妇幼保健院钬激光系统采购项目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4.最高限价：</w:t>
      </w:r>
      <w:r>
        <w:rPr>
          <w:rFonts w:hint="eastAsia" w:ascii="宋体" w:hAnsi="宋体" w:eastAsia="宋体" w:cs="宋体"/>
          <w:color w:val="auto"/>
          <w:sz w:val="21"/>
          <w:szCs w:val="21"/>
          <w:highlight w:val="none"/>
          <w:lang w:val="en-US" w:eastAsia="zh-CN"/>
        </w:rPr>
        <w:t xml:space="preserve">60万元，</w:t>
      </w:r>
      <w:r>
        <w:rPr>
          <w:rFonts w:hint="eastAsia" w:ascii="宋体" w:hAnsi="宋体" w:eastAsia="宋体" w:cs="宋体"/>
          <w:color w:val="auto"/>
          <w:sz w:val="21"/>
          <w:szCs w:val="21"/>
          <w:highlight w:val="none"/>
        </w:rPr>
        <w:t xml:space="preserve">投标报价高于最高限价的作废标处理。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.供货期：自合同签订后30日内完成供货安装并调试到位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联合体投标。</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9.本项目</w:t>
      </w:r>
      <w:r>
        <w:rPr>
          <w:rFonts w:hint="eastAsia" w:ascii="宋体" w:hAnsi="宋体" w:eastAsia="宋体" w:cs="宋体"/>
          <w:color w:val="auto"/>
          <w:sz w:val="21"/>
          <w:szCs w:val="21"/>
          <w:highlight w:val="none"/>
          <w:u w:val="single"/>
          <w:lang w:val="en-US" w:eastAsia="zh-CN"/>
        </w:rPr>
        <w:t xml:space="preserve">不接受</w:t>
      </w:r>
      <w:r>
        <w:rPr>
          <w:rFonts w:hint="eastAsia" w:ascii="宋体" w:hAnsi="宋体" w:eastAsia="宋体" w:cs="宋体"/>
          <w:color w:val="auto"/>
          <w:sz w:val="21"/>
          <w:szCs w:val="21"/>
          <w:highlight w:val="none"/>
          <w:lang w:val="en-US" w:eastAsia="zh-CN"/>
        </w:rPr>
        <w:t xml:space="preserve">进口产品投标。</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outlineLvl w:val="1"/>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keepLines w:val="0"/>
        <w:keepNext w:val="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投标人近三个月内任意一</w:t>
      </w:r>
      <w:r>
        <w:rPr>
          <w:rFonts w:hint="eastAsia" w:ascii="宋体" w:hAnsi="宋体" w:eastAsia="宋体" w:cs="宋体"/>
          <w:i/>
          <w:iCs/>
          <w:color w:val="auto"/>
          <w:sz w:val="21"/>
          <w:szCs w:val="21"/>
          <w:highlight w:val="none"/>
          <w:u w:val="single"/>
          <w:lang w:val="en-US" w:eastAsia="zh-CN"/>
        </w:rPr>
        <w:t xml:space="preserve">月</w:t>
      </w:r>
      <w:r>
        <w:rPr>
          <w:rFonts w:hint="eastAsia" w:ascii="宋体" w:hAnsi="宋体" w:eastAsia="宋体" w:cs="宋体"/>
          <w:i/>
          <w:iCs/>
          <w:color w:val="auto"/>
          <w:sz w:val="21"/>
          <w:szCs w:val="21"/>
          <w:highlight w:val="none"/>
          <w:u w:val="single"/>
        </w:rPr>
        <w:t xml:space="preserve">依法纳税的缴款凭证</w:t>
      </w:r>
      <w:r>
        <w:rPr>
          <w:rFonts w:hint="eastAsia" w:ascii="宋体" w:hAnsi="宋体" w:eastAsia="宋体" w:cs="宋体"/>
          <w:b/>
          <w:bCs/>
          <w:i/>
          <w:iCs/>
          <w:color w:val="auto"/>
          <w:sz w:val="21"/>
          <w:szCs w:val="21"/>
          <w:highlight w:val="none"/>
          <w:u w:val="single"/>
        </w:rPr>
        <w:t xml:space="preserve">（投标人依法享受缓缴、免缴的提供证明材料）</w:t>
      </w:r>
      <w:r/>
    </w:p>
    <w:p>
      <w:pPr>
        <w:ind w:firstLine="420"/>
        <w:keepLines w:val="0"/>
        <w:keepNext w:val="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上一年度的财务报告情况（</w:t>
      </w:r>
      <w:r>
        <w:rPr>
          <w:rFonts w:hint="eastAsia" w:ascii="宋体" w:hAnsi="宋体" w:eastAsia="宋体" w:cs="宋体"/>
          <w:b/>
          <w:bCs/>
          <w:i/>
          <w:iCs/>
          <w:color w:val="auto"/>
          <w:sz w:val="21"/>
          <w:szCs w:val="21"/>
          <w:highlight w:val="none"/>
          <w:u w:val="single"/>
        </w:rPr>
        <w:t xml:space="preserve">成立不满一年不需提供）</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具备履行合同所必需的设备和专业技术能力的证明材料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numPr>
          <w:ilvl w:val="0"/>
          <w:numId w:val="0"/>
        </w:numPr>
        <w:ind w:firstLine="420"/>
        <w:keepLines w:val="0"/>
        <w:keepNext w:val="0"/>
        <w:pageBreakBefore w:val="0"/>
        <w:spacing w:line="360" w:lineRule="auto"/>
        <w:rPr>
          <w:rFonts w:hint="eastAsia" w:ascii="宋体" w:hAnsi="宋体" w:eastAsia="宋体" w:cs="宋体"/>
          <w:bCs/>
          <w:i/>
          <w:color w:val="auto"/>
          <w:sz w:val="21"/>
          <w:szCs w:val="21"/>
          <w:highlight w:val="none"/>
          <w:u w:val="single"/>
          <w:lang w:eastAsia="zh-CN"/>
        </w:rPr>
      </w:pPr>
      <w:r>
        <w:rPr>
          <w:rFonts w:hint="eastAsia" w:ascii="宋体" w:hAnsi="宋体" w:eastAsia="宋体" w:cs="宋体"/>
          <w:bCs/>
          <w:i/>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cs="宋体"/>
          <w:bCs/>
          <w:i w:val="0"/>
          <w:iCs/>
          <w:color w:val="auto"/>
          <w:highlight w:val="none"/>
          <w:u w:val="none"/>
          <w:lang w:eastAsia="zh-CN"/>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p>
    <w:p>
      <w:pPr>
        <w:ind w:firstLine="420"/>
        <w:keepLines w:val="0"/>
        <w:keepNext w:val="0"/>
        <w:pageBreakBefore w:val="0"/>
        <w:spacing w:line="360" w:lineRule="auto"/>
        <w:tabs>
          <w:tab w:val="left" w:pos="266" w:leader="none"/>
        </w:tabs>
        <w:rPr>
          <w:rFonts w:hint="eastAsia" w:ascii="宋体" w:hAnsi="宋体" w:eastAsia="宋体" w:cs="宋体"/>
          <w:bCs/>
          <w:i/>
          <w:color w:val="auto"/>
          <w:sz w:val="21"/>
          <w:szCs w:val="21"/>
          <w:highlight w:val="none"/>
          <w:u w:val="single"/>
          <w:lang w:val="en-US" w:eastAsia="zh-CN"/>
        </w:rPr>
      </w:pPr>
      <w:r>
        <w:rPr>
          <w:rFonts w:hint="eastAsia" w:ascii="宋体" w:hAnsi="宋体" w:eastAsia="宋体" w:cs="宋体"/>
          <w:bCs/>
          <w:i/>
          <w:color w:val="auto"/>
          <w:sz w:val="21"/>
          <w:szCs w:val="21"/>
          <w:highlight w:val="none"/>
          <w:u w:val="single"/>
          <w:lang w:val="en-US" w:eastAsia="zh-CN"/>
        </w:rPr>
        <w:t xml:space="preserve">3.1投标人须具备有效的医疗器械经营（或生产）企业许可证或相应类别的医疗器械经营备案凭证（原件扫描上传）。</w:t>
      </w:r>
      <w:r/>
    </w:p>
    <w:p>
      <w:pPr>
        <w:ind w:firstLine="420"/>
        <w:keepLines w:val="0"/>
        <w:keepNext w:val="0"/>
        <w:pageBreakBefore w:val="0"/>
        <w:spacing w:line="360" w:lineRule="auto"/>
        <w:tabs>
          <w:tab w:val="left" w:pos="266" w:leader="none"/>
        </w:tabs>
        <w:rPr>
          <w:rFonts w:hint="eastAsia" w:ascii="宋体" w:hAnsi="宋体" w:eastAsia="宋体" w:cs="宋体"/>
          <w:bCs/>
          <w:i/>
          <w:color w:val="auto"/>
          <w:sz w:val="21"/>
          <w:szCs w:val="21"/>
          <w:highlight w:val="none"/>
          <w:u w:val="single"/>
          <w:lang w:val="en-US" w:eastAsia="zh-CN"/>
        </w:rPr>
      </w:pPr>
      <w:r>
        <w:rPr>
          <w:rFonts w:hint="eastAsia" w:ascii="宋体" w:hAnsi="宋体" w:eastAsia="宋体" w:cs="宋体"/>
          <w:bCs/>
          <w:i/>
          <w:color w:val="auto"/>
          <w:sz w:val="21"/>
          <w:szCs w:val="21"/>
          <w:highlight w:val="none"/>
          <w:u w:val="single"/>
          <w:lang w:val="en-US" w:eastAsia="zh-CN"/>
        </w:rPr>
        <w:t xml:space="preserve">3.2所投产品的《医疗器械注册（备案）证》（原件扫描上传）。</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5" w:name="_Toc38985266"/>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3.潜在投标人访问政府采购管理交易系统（苏采云）的网络地址和方法：</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422"/>
        <w:jc w:val="left"/>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//zfcg.yangzhou.gov.cn/zfcg/xzzx/202309/4d7de1f7865f4a2894fc22bc452f94d8.shtml。</w:t>
      </w:r>
      <w:r/>
    </w:p>
    <w:p>
      <w:pPr>
        <w:ind w:firstLine="422"/>
        <w:jc w:val="left"/>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//jszfcg.jsczt.cn/。</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bookmarkEnd w:id="5"/>
      <w:r/>
      <w:r/>
    </w:p>
    <w:p>
      <w:pPr>
        <w:ind w:firstLine="420"/>
        <w:keepLines w:val="0"/>
        <w:keepNext w:val="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12</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u w:val="single"/>
        </w:rPr>
      </w:pPr>
      <w:r>
        <w:rPr>
          <w:rFonts w:hint="eastAsia" w:ascii="宋体" w:hAnsi="宋体" w:eastAsia="宋体" w:cs="宋体"/>
          <w:color w:val="auto"/>
          <w:sz w:val="21"/>
          <w:szCs w:val="21"/>
          <w:highlight w:val="none"/>
        </w:rPr>
        <w:t xml:space="preserve">2.开标地点：</w:t>
      </w:r>
      <w:r>
        <w:rPr>
          <w:rFonts w:hint="eastAsia" w:ascii="宋体" w:hAnsi="宋体" w:eastAsia="宋体" w:cs="宋体"/>
          <w:b w:val="0"/>
          <w:bCs/>
          <w:color w:val="auto"/>
          <w:sz w:val="21"/>
          <w:szCs w:val="21"/>
          <w:highlight w:val="none"/>
        </w:rPr>
        <w:t xml:space="preserve">“苏采云”系统（网址：http</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//jszfcg.jsczt.cn/）“开标大厅”</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bookmarkStart w:id="6" w:name="_Toc38985267"/>
      <w:r>
        <w:rPr>
          <w:rFonts w:hint="eastAsia" w:ascii="宋体" w:hAnsi="宋体" w:eastAsia="宋体" w:cs="宋体"/>
          <w:b/>
          <w:bCs/>
          <w:color w:val="auto"/>
          <w:sz w:val="21"/>
          <w:szCs w:val="21"/>
          <w:highlight w:val="none"/>
        </w:rPr>
        <w:t xml:space="preserve">五、公告期限</w:t>
      </w:r>
      <w:bookmarkEnd w:id="6"/>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7" w:name="_Toc38985268"/>
      <w:r>
        <w:rPr>
          <w:rFonts w:hint="eastAsia" w:ascii="宋体" w:hAnsi="宋体" w:eastAsia="宋体" w:cs="宋体"/>
          <w:color w:val="auto"/>
          <w:sz w:val="21"/>
          <w:szCs w:val="21"/>
          <w:highlight w:val="none"/>
        </w:rPr>
        <w:t xml:space="preserve">招标公告及招标文件公告期限为自本公告发布之日起5个工作日。</w:t>
      </w:r>
      <w:bookmarkEnd w:id="7"/>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bookmarkStart w:id="8" w:name="_Toc28359010"/>
      <w:r/>
      <w:bookmarkStart w:id="9" w:name="_Toc28359087"/>
      <w:r>
        <w:rPr>
          <w:rFonts w:hint="eastAsia" w:ascii="宋体" w:hAnsi="宋体" w:eastAsia="宋体" w:cs="宋体"/>
          <w:b/>
          <w:bCs/>
          <w:color w:val="auto"/>
          <w:sz w:val="21"/>
          <w:szCs w:val="21"/>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//www.crcrfsp.com）”向参与政府采购融资业务的金融机构申请线上融资，相关事宜可向市人民银行咨询，联系电话：0514-87936653。</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中标供应商可凭政府采购合同办理融资贷款，详见江苏政府采购网“政采贷”专栏。</w:t>
      </w:r>
      <w:bookmarkEnd w:id="8"/>
      <w:r/>
      <w:bookmarkEnd w:id="9"/>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七、其他</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10" w:name="_Toc38985269"/>
      <w:r>
        <w:rPr>
          <w:rFonts w:hint="eastAsia" w:ascii="宋体" w:hAnsi="宋体" w:eastAsia="宋体" w:cs="宋体"/>
          <w:b/>
          <w:bCs/>
          <w:color w:val="auto"/>
          <w:sz w:val="21"/>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w:t>
      </w:r>
      <w:r>
        <w:rPr>
          <w:rFonts w:hint="eastAsia" w:ascii="宋体" w:hAnsi="宋体" w:eastAsia="宋体" w:cs="宋体"/>
          <w:b/>
          <w:bCs/>
          <w:color w:val="auto"/>
          <w:sz w:val="21"/>
          <w:szCs w:val="21"/>
          <w:highlight w:val="none"/>
          <w:lang w:eastAsia="zh-CN"/>
        </w:rPr>
        <w:t xml:space="preserve">投标</w:t>
      </w:r>
      <w:r>
        <w:rPr>
          <w:rFonts w:hint="eastAsia" w:ascii="宋体" w:hAnsi="宋体" w:eastAsia="宋体" w:cs="宋体"/>
          <w:b/>
          <w:bCs/>
          <w:color w:val="auto"/>
          <w:sz w:val="21"/>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3.严格执行政府采购关于支持节能</w:t>
      </w:r>
      <w:r>
        <w:rPr>
          <w:rFonts w:hint="eastAsia" w:ascii="宋体" w:hAnsi="宋体" w:eastAsia="宋体" w:cs="宋体"/>
          <w:b/>
          <w:color w:val="auto"/>
          <w:sz w:val="21"/>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5.潜在供应商对采购文件项目需求部分的询问、质疑请向采购人提出，由采购人负责答复。</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color w:val="auto"/>
          <w:sz w:val="21"/>
          <w:szCs w:val="21"/>
          <w:highlight w:val="none"/>
        </w:rPr>
        <w:t xml:space="preserve">本次招标不收取投标保证金。</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7.有关本次招标的事项若存在变动或修改，敬请及时关注“扬州市政府采购网”、“江苏省政府采购网”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中国政府采购网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发布的信息。</w:t>
      </w:r>
      <w:r/>
    </w:p>
    <w:p>
      <w:pPr>
        <w:ind w:firstLine="422"/>
        <w:jc w:val="left"/>
        <w:keepLines w:val="0"/>
        <w:keepNext w:val="0"/>
        <w:pageBreakBefore w:val="0"/>
        <w:spacing w:line="360" w:lineRule="auto"/>
        <w:widowControl w:val="off"/>
        <w:rPr>
          <w:rFonts w:hint="eastAsia" w:ascii="宋体" w:hAnsi="宋体" w:eastAsia="宋体" w:cs="宋体"/>
          <w:b/>
          <w:bCs/>
          <w:i/>
          <w:color w:val="auto"/>
          <w:sz w:val="21"/>
          <w:szCs w:val="21"/>
          <w:highlight w:val="none"/>
          <w:u w:val="single"/>
        </w:rPr>
      </w:pPr>
      <w:r>
        <w:rPr>
          <w:rFonts w:hint="eastAsia" w:ascii="宋体" w:hAnsi="宋体" w:eastAsia="宋体" w:cs="宋体"/>
          <w:b/>
          <w:bCs/>
          <w:i/>
          <w:color w:val="auto"/>
          <w:sz w:val="21"/>
          <w:szCs w:val="21"/>
          <w:highlight w:val="none"/>
          <w:u w:val="single"/>
        </w:rPr>
        <w:t xml:space="preserve">8.本项目招标文件中所有斜体下划线部分为实质性条款，如不满足，则为无效投标</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9.如在开标时间发生系统崩溃等不可预见的情况，造成开评标活动无法正常进行的，</w:t>
      </w:r>
      <w:r>
        <w:rPr>
          <w:rFonts w:hint="eastAsia" w:ascii="宋体" w:hAnsi="宋体" w:eastAsia="宋体" w:cs="宋体"/>
          <w:bCs/>
          <w:color w:val="auto"/>
          <w:sz w:val="21"/>
          <w:szCs w:val="21"/>
          <w:highlight w:val="none"/>
          <w:lang w:val="en-US" w:eastAsia="zh-CN"/>
        </w:rPr>
        <w:t xml:space="preserve">将</w:t>
      </w:r>
      <w:r>
        <w:rPr>
          <w:rFonts w:hint="eastAsia" w:ascii="宋体" w:hAnsi="宋体" w:eastAsia="宋体" w:cs="宋体"/>
          <w:bCs/>
          <w:color w:val="auto"/>
          <w:sz w:val="21"/>
          <w:szCs w:val="21"/>
          <w:highlight w:val="none"/>
        </w:rPr>
        <w:t xml:space="preserve">延迟开评标，具体开评标时间另行通知。</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八、本次招标联系方式</w:t>
      </w:r>
      <w:bookmarkEnd w:id="10"/>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1050"/>
        <w:ind w:firstLine="420"/>
        <w:jc w:val="left"/>
        <w:keepLines w:val="0"/>
        <w:keepNext w:val="0"/>
        <w:pageBreakBefore w:val="0"/>
        <w:spacing w:line="360" w:lineRule="auto"/>
        <w:rPr>
          <w:rFonts w:hint="eastAsia" w:ascii="宋体" w:hAnsi="宋体" w:eastAsia="宋体" w:cs="宋体"/>
          <w:color w:val="auto"/>
          <w:sz w:val="21"/>
          <w:szCs w:val="21"/>
          <w:highlight w:val="none"/>
          <w:lang w:eastAsia="zh-CN"/>
        </w:rPr>
      </w:pPr>
      <w:r/>
      <w:bookmarkStart w:id="11" w:name="_Toc28359009"/>
      <w:r/>
      <w:bookmarkStart w:id="12" w:name="_Toc28359086"/>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扬州市妇幼保健院</w:t>
      </w:r>
      <w:r/>
    </w:p>
    <w:p>
      <w:pPr>
        <w:pStyle w:val="1050"/>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址：扬州市</w:t>
      </w:r>
      <w:r>
        <w:rPr>
          <w:rFonts w:hint="eastAsia" w:ascii="宋体" w:hAnsi="宋体" w:eastAsia="宋体" w:cs="宋体"/>
          <w:color w:val="auto"/>
          <w:sz w:val="21"/>
          <w:szCs w:val="21"/>
          <w:highlight w:val="none"/>
          <w:lang w:val="en-US" w:eastAsia="zh-CN"/>
        </w:rPr>
        <w:t xml:space="preserve">京杭北路50号</w:t>
      </w:r>
      <w:r/>
    </w:p>
    <w:p>
      <w:pPr>
        <w:pStyle w:val="1050"/>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高老师</w:t>
      </w:r>
      <w:r/>
    </w:p>
    <w:p>
      <w:pPr>
        <w:pStyle w:val="1050"/>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联系方式：0514-80828095</w:t>
      </w:r>
      <w:r>
        <w:rPr>
          <w:rFonts w:hint="eastAsia" w:ascii="宋体" w:hAnsi="宋体" w:eastAsia="宋体" w:cs="宋体"/>
          <w:color w:val="auto"/>
          <w:sz w:val="21"/>
          <w:szCs w:val="21"/>
          <w:highlight w:val="none"/>
          <w:lang w:val="en-US" w:eastAsia="zh-CN"/>
        </w:rPr>
        <w:t xml:space="preserve"> </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bookmarkEnd w:id="11"/>
      <w:r/>
      <w:bookmarkEnd w:id="12"/>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称：江苏唯诚建设咨询有限公司</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址：扬州市维扬路106-1#扬州商城国际大厦19F</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人：林祖超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毛姝娴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联系方式：18652401357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1825271694</w:t>
      </w:r>
      <w:r/>
    </w:p>
    <w:p>
      <w:pPr>
        <w:pStyle w:val="104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07"/>
        <w:jc w:val="center"/>
        <w:keepLines/>
        <w:keepNext/>
        <w:pageBreakBefore w:val="0"/>
        <w:spacing w:line="240" w:lineRule="auto"/>
        <w:widowControl w:val="off"/>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br w:type="page" w:clear="all"/>
      </w:r>
      <w:r>
        <w:rPr>
          <w:rFonts w:hint="default" w:ascii="Times New Roman" w:hAnsi="Times New Roman" w:cs="Times New Roman"/>
          <w:color w:val="auto"/>
          <w:sz w:val="36"/>
          <w:highlight w:val="none"/>
        </w:rPr>
        <w:t xml:space="preserve">第二章 投标人须知</w:t>
      </w:r>
      <w:bookmarkEnd w:id="3"/>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eastAsia="宋体" w:cs="宋体"/>
          <w:bCs/>
          <w:color w:val="auto"/>
          <w:szCs w:val="21"/>
          <w:highlight w:val="none"/>
          <w:lang w:val="en-US" w:eastAsia="zh-CN"/>
        </w:rPr>
        <w:t xml:space="preserve">JSZC-321000-JSWC-G2025-0078</w:t>
      </w:r>
      <w:r>
        <w:rPr>
          <w:rFonts w:hint="eastAsia" w:ascii="宋体" w:hAnsi="宋体" w:eastAsia="宋体" w:cs="宋体"/>
          <w:bCs/>
          <w:color w:val="auto"/>
          <w:szCs w:val="21"/>
          <w:highlight w:val="none"/>
        </w:rPr>
        <w:t xml:space="preserve">号项目。</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4.2本次采购由中标人在领取中标通知书前按《招标代理服务收费管理暂行办法》(计价格【2002】1980 号文)货物类70%一次性支付给代理机构代理服务费。 </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代理服务费开户银行：江苏银行扬州广陵支行</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开户名称：江苏唯诚建设咨询有限公司</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开户帐号：05</w:t>
      </w:r>
      <w:r>
        <w:rPr>
          <w:rFonts w:hint="eastAsia" w:ascii="宋体" w:hAnsi="宋体" w:eastAsia="宋体" w:cs="宋体"/>
          <w:color w:val="auto"/>
          <w:highlight w:val="none"/>
          <w:lang w:eastAsia="zh-CN"/>
        </w:rPr>
        <w:t xml:space="preserve">0023</w:t>
      </w:r>
      <w:r>
        <w:rPr>
          <w:rFonts w:hint="eastAsia" w:ascii="宋体" w:hAnsi="宋体" w:eastAsia="宋体" w:cs="宋体"/>
          <w:color w:val="auto"/>
          <w:highlight w:val="none"/>
        </w:rPr>
        <w:t xml:space="preserve">40900000685</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中国政府采购网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14" w:name="_Toc20823297"/>
      <w:r/>
      <w:bookmarkStart w:id="15" w:name="_Toc513029225"/>
      <w:r/>
      <w:bookmarkStart w:id="16" w:name="_Toc462564084"/>
      <w:r/>
      <w:bookmarkStart w:id="17" w:name="_Toc16938541"/>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20823298"/>
      <w:r/>
      <w:bookmarkStart w:id="19" w:name="_Toc16938542"/>
      <w:r/>
      <w:bookmarkStart w:id="20" w:name="_Toc513029226"/>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21" w:name="_Toc16938543"/>
      <w:r/>
      <w:bookmarkStart w:id="22" w:name="_Toc513029227"/>
      <w:r/>
      <w:bookmarkStart w:id="23" w:name="_Toc20823299"/>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24" w:name="_Toc16938544"/>
      <w:r/>
      <w:bookmarkStart w:id="25" w:name="_Toc20823300"/>
      <w:r/>
      <w:bookmarkStart w:id="26" w:name="_Toc513029228"/>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25.1.1资格审查：依据法律法规和招标文件的规定，对投标文件中的资格证明文件进行审查。并将审查结论以书面形式向评委会反馈。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 异常低价投标(响应)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26.1.13.1投标(响应)报价低于采购项目预算50%的，即投标(响应)报价&lt;采购项目预算</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50% </w:t>
      </w:r>
      <w:r>
        <w:rPr>
          <w:rFonts w:hint="eastAsia" w:ascii="宋体" w:hAnsi="宋体" w:eastAsia="宋体" w:cs="宋体"/>
          <w:bCs/>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26.1.13.2投标(响应)报价低于采购项目最高限价 45% 的，即投标(响应)报价&lt;采购项目最高限价</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45%</w:t>
      </w:r>
      <w:r>
        <w:rPr>
          <w:rFonts w:hint="eastAsia" w:ascii="宋体" w:hAnsi="宋体" w:eastAsia="宋体" w:cs="宋体"/>
          <w:bCs/>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26.1.13.3评审委员会认定的供应商报价过低、有可能影响产品质量或者不能诚信履约的其他情形。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26.1.14 其他法律、法规及本招标文件规定的属无效投标的情形。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中国政府采购网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发布中标公告，公告期限为1个工作日。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30.l中标人应在中标通知书发出之日起三十日内，按照招标文件确定的事项与采购人签订政府采购合同。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left="0" w:firstLine="420"/>
        <w:keepLines w:val="0"/>
        <w:keepNext w:val="0"/>
        <w:pageBreakBefore w:val="0"/>
        <w:spacing w:line="360" w:lineRule="auto"/>
        <w:widowControl w:val="off"/>
        <w:rPr>
          <w:rFonts w:hint="default" w:ascii="Times New Roman" w:hAnsi="Times New Roman" w:cs="Times New Roman"/>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07"/>
        <w:jc w:val="center"/>
        <w:keepLines/>
        <w:keepNext/>
        <w:pageBreakBefore w:val="0"/>
        <w:spacing w:line="360" w:lineRule="auto"/>
        <w:widowControl w:val="off"/>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br w:type="page" w:clear="all"/>
      </w:r>
      <w:r>
        <w:rPr>
          <w:rFonts w:hint="default" w:ascii="Times New Roman" w:hAnsi="Times New Roman" w:cs="Times New Roman"/>
          <w:color w:val="auto"/>
          <w:sz w:val="36"/>
          <w:highlight w:val="none"/>
        </w:rPr>
        <w:t xml:space="preserve">第三章 合同条款及格式</w:t>
      </w:r>
      <w:bookmarkEnd w:id="13"/>
      <w:r/>
      <w:r/>
    </w:p>
    <w:p>
      <w:pPr>
        <w:pStyle w:val="829"/>
        <w:ind w:firstLine="420"/>
        <w:spacing w:line="360" w:lineRule="auto"/>
        <w:rPr>
          <w:rFonts w:hint="default" w:ascii="Times New Roman" w:hAnsi="Times New Roman" w:cs="Times New Roman"/>
          <w:color w:val="auto"/>
          <w:sz w:val="21"/>
          <w:highlight w:val="none"/>
        </w:rPr>
      </w:pPr>
      <w:r/>
      <w:bookmarkStart w:id="27" w:name="_Hlt16619369"/>
      <w:r/>
      <w:bookmarkEnd w:id="27"/>
      <w:r>
        <w:rPr>
          <w:rFonts w:hint="default" w:ascii="Times New Roman" w:hAnsi="Times New Roman" w:cs="Times New Roman"/>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29"/>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29"/>
        <w:ind w:firstLine="422"/>
        <w:jc w:val="center"/>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政府采购合同 </w:t>
      </w:r>
      <w:r/>
    </w:p>
    <w:p>
      <w:pPr>
        <w:pStyle w:val="829"/>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lang w:eastAsia="zh-CN"/>
        </w:rPr>
        <w:t xml:space="preserve">扬州市妇幼保健院钬激光系统采购项目</w:t>
      </w:r>
      <w:r/>
    </w:p>
    <w:p>
      <w:pPr>
        <w:pStyle w:val="829"/>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编号</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JSZC-321000-JSWC-G2025-0078</w:t>
      </w:r>
      <w:r>
        <w:rPr>
          <w:rFonts w:hint="eastAsia" w:ascii="宋体" w:hAnsi="宋体" w:eastAsia="宋体" w:cs="宋体"/>
          <w:color w:val="auto"/>
          <w:sz w:val="21"/>
          <w:highlight w:val="none"/>
          <w:lang w:eastAsia="zh-CN"/>
        </w:rPr>
        <w:t xml:space="preserve">号</w:t>
      </w:r>
      <w:r/>
    </w:p>
    <w:p>
      <w:pPr>
        <w:pStyle w:val="829"/>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 w:val="21"/>
          <w:highlight w:val="none"/>
        </w:rPr>
        <w:t xml:space="preserve">甲方（采购人/买方）：</w:t>
      </w:r>
      <w:r>
        <w:rPr>
          <w:rFonts w:hint="default" w:ascii="Times New Roman" w:hAnsi="Times New Roman" w:cs="Times New Roman"/>
          <w:color w:val="auto"/>
          <w:sz w:val="21"/>
          <w:highlight w:val="none"/>
          <w:lang w:eastAsia="zh-CN"/>
        </w:rPr>
        <w:t xml:space="preserve">扬州市妇幼保健院</w:t>
      </w:r>
      <w:r/>
    </w:p>
    <w:p>
      <w:pPr>
        <w:pStyle w:val="829"/>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乙方（供应商/卖方）：</w:t>
      </w:r>
      <w:r>
        <w:rPr>
          <w:rFonts w:hint="default" w:ascii="Times New Roman" w:hAnsi="Times New Roman" w:cs="Times New Roman"/>
          <w:color w:val="auto"/>
          <w:sz w:val="21"/>
          <w:highlight w:val="none"/>
          <w:u w:val="single"/>
        </w:rPr>
        <w:t xml:space="preserve">                </w:t>
      </w:r>
      <w:r/>
    </w:p>
    <w:p>
      <w:pPr>
        <w:pStyle w:val="829"/>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见证方：江苏唯诚建设咨询有限公司</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829"/>
        <w:ind w:firstLine="422"/>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1、合同标的</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乙方根据甲方需求，提供下列货物：</w:t>
      </w:r>
      <w:r>
        <w:rPr>
          <w:rFonts w:hint="default" w:ascii="Times New Roman" w:hAnsi="Times New Roman" w:cs="Times New Roman"/>
          <w:color w:val="auto"/>
          <w:sz w:val="21"/>
          <w:highlight w:val="none"/>
          <w:u w:val="single"/>
        </w:rPr>
        <w:t xml:space="preserve">                      </w:t>
      </w:r>
      <w:r>
        <w:rPr>
          <w:rFonts w:hint="default" w:ascii="Times New Roman" w:hAnsi="Times New Roman" w:cs="Times New Roman"/>
          <w:color w:val="auto"/>
          <w:sz w:val="21"/>
          <w:highlight w:val="none"/>
        </w:rPr>
        <w:t xml:space="preserve">。</w:t>
      </w:r>
      <w:r/>
    </w:p>
    <w:p>
      <w:pPr>
        <w:pStyle w:val="829"/>
        <w:ind w:firstLine="420"/>
        <w:spacing w:before="120" w:after="120" w:line="360" w:lineRule="auto"/>
        <w:rPr>
          <w:rFonts w:hint="default" w:ascii="Times New Roman" w:hAnsi="Times New Roman" w:cs="Times New Roman"/>
          <w:b/>
          <w:color w:val="auto"/>
          <w:sz w:val="21"/>
          <w:highlight w:val="none"/>
        </w:rPr>
      </w:pPr>
      <w:r>
        <w:rPr>
          <w:rFonts w:hint="default" w:ascii="Times New Roman" w:hAnsi="Times New Roman" w:cs="Times New Roman"/>
          <w:color w:val="auto"/>
          <w:sz w:val="21"/>
          <w:highlight w:val="none"/>
        </w:rPr>
        <w:t xml:space="preserve">货物名称、规格及数量等要求详见招投标文件。</w:t>
      </w:r>
      <w:r/>
    </w:p>
    <w:p>
      <w:pPr>
        <w:pStyle w:val="829"/>
        <w:ind w:firstLine="422"/>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2、合同总金额</w:t>
      </w:r>
      <w:r/>
    </w:p>
    <w:p>
      <w:pPr>
        <w:pStyle w:val="829"/>
        <w:ind w:left="315" w:firstLine="105"/>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 本合同金额为（大写）：__________________________元人民币（¥_____元）。</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2.3 在招标文件未列明，而乙方认为履行本合同必需的费用也包含在合同总金额中。</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2.4 本合同总金额还包含乙方提供的伴随服务/售后服务费用。</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29"/>
        <w:ind w:firstLine="422"/>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3、组成本合同的有关文件</w:t>
      </w:r>
      <w:r/>
    </w:p>
    <w:p>
      <w:pPr>
        <w:pStyle w:val="829"/>
        <w:ind w:left="315" w:firstLine="105"/>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3.1乙方应按招标文件规定的时间向甲方提供使用货物的有关技术资料。</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29"/>
        <w:ind w:left="315" w:firstLine="105"/>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29"/>
        <w:ind w:left="359" w:hanging="359"/>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（1）投标响应文件；               （2）投标产品配置与报价文件；</w:t>
      </w:r>
      <w:r/>
    </w:p>
    <w:p>
      <w:pPr>
        <w:pStyle w:val="829"/>
        <w:ind w:left="359" w:hanging="359"/>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（3）供货一览表；                 （4）技术参数响应表；</w:t>
      </w:r>
      <w:r/>
    </w:p>
    <w:p>
      <w:pPr>
        <w:pStyle w:val="829"/>
        <w:ind w:left="359" w:hanging="359"/>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（5）服务承诺；                   （6）中标通知书；</w:t>
      </w:r>
      <w:r/>
    </w:p>
    <w:p>
      <w:pPr>
        <w:pStyle w:val="829"/>
        <w:ind w:left="359" w:hanging="359"/>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（7）甲乙双方补充协议；           （8）乙方投标时提供的响应文件。</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4、知识产权保证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29"/>
        <w:ind w:firstLine="422"/>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5、产权保证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乙方保证所交付的货物的所有权无任何抵押、查封等权利瑕疵。</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6、履约保证金</w:t>
      </w:r>
      <w:r/>
    </w:p>
    <w:p>
      <w:pPr>
        <w:pStyle w:val="829"/>
        <w:ind w:firstLine="420"/>
        <w:spacing w:before="120" w:after="120" w:line="360" w:lineRule="auto"/>
        <w:rPr>
          <w:rFonts w:hint="default"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lang w:eastAsia="zh-CN"/>
        </w:rPr>
        <w:t xml:space="preserve">本项目不收取履约保证金。</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7、转包或分包</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7.1 本合同禁止转包，本合同范围的货物，应由乙方直接供应的，不得转让他人供应。</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7.2 经甲方同意，乙方可以依法采取分包方式履行合同，但是分包方式履行的，乙方应就采购项目向甲方负全责。</w:t>
      </w:r>
      <w:r>
        <w:rPr>
          <w:rFonts w:hint="default" w:ascii="Times New Roman" w:hAnsi="Times New Roman" w:cs="Times New Roman"/>
          <w:color w:val="auto"/>
          <w:sz w:val="21"/>
          <w:highlight w:val="none"/>
        </w:rPr>
        <w:tab/>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8、质保期</w:t>
      </w:r>
      <w:r/>
    </w:p>
    <w:p>
      <w:pPr>
        <w:pStyle w:val="829"/>
        <w:ind w:firstLine="420"/>
        <w:spacing w:before="120" w:after="120" w:line="360" w:lineRule="auto"/>
        <w:tabs>
          <w:tab w:val="left" w:pos="2100" w:leader="none"/>
        </w:tabs>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质保期：</w:t>
      </w:r>
      <w:r>
        <w:rPr>
          <w:rFonts w:hint="eastAsia" w:ascii="Times New Roman" w:hAnsi="Times New Roman" w:cs="Times New Roman"/>
          <w:bCs/>
          <w:color w:val="auto"/>
          <w:sz w:val="21"/>
          <w:highlight w:val="none"/>
          <w:u w:val="single"/>
          <w:lang w:val="en-US" w:eastAsia="zh-CN"/>
        </w:rPr>
        <w:t xml:space="preserve">         </w:t>
      </w:r>
      <w:r>
        <w:rPr>
          <w:rFonts w:hint="default" w:ascii="Times New Roman" w:hAnsi="Times New Roman" w:cs="Times New Roman"/>
          <w:bCs/>
          <w:color w:val="auto"/>
          <w:sz w:val="21"/>
          <w:highlight w:val="none"/>
        </w:rPr>
        <w:t xml:space="preserve">。（自交货验收合格之日起计）。</w:t>
      </w:r>
      <w:r/>
    </w:p>
    <w:p>
      <w:pPr>
        <w:pStyle w:val="829"/>
        <w:ind w:firstLine="420"/>
        <w:spacing w:before="120" w:after="120" w:line="360" w:lineRule="auto"/>
        <w:rPr>
          <w:rFonts w:hint="default" w:ascii="Times New Roman" w:hAnsi="Times New Roman" w:cs="Times New Roman"/>
          <w:b/>
          <w:bCs w:val="0"/>
          <w:color w:val="auto"/>
          <w:sz w:val="21"/>
          <w:highlight w:val="none"/>
        </w:rPr>
      </w:pPr>
      <w:r>
        <w:rPr>
          <w:rFonts w:hint="default" w:ascii="Times New Roman" w:hAnsi="Times New Roman" w:cs="Times New Roman"/>
          <w:b/>
          <w:bCs w:val="0"/>
          <w:color w:val="auto"/>
          <w:sz w:val="21"/>
          <w:highlight w:val="none"/>
        </w:rPr>
        <w:t xml:space="preserve">9、交货期、交货方式及交货地点</w:t>
      </w:r>
      <w:r/>
    </w:p>
    <w:p>
      <w:pPr>
        <w:ind w:firstLine="420"/>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9.1 交货期：</w:t>
      </w:r>
      <w:r>
        <w:rPr>
          <w:rFonts w:hint="default" w:ascii="Times New Roman" w:hAnsi="Times New Roman" w:cs="Times New Roman"/>
          <w:bCs/>
          <w:color w:val="auto"/>
          <w:highlight w:val="none"/>
          <w:lang w:val="en-US" w:eastAsia="zh-CN"/>
        </w:rPr>
        <w:t xml:space="preserve">自合同签订后30日内完成供货安装并调试到位。</w:t>
      </w:r>
      <w:r/>
    </w:p>
    <w:p>
      <w:pPr>
        <w:ind w:firstLine="420"/>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9.2 交货方式：甲方指定方式</w:t>
      </w:r>
      <w:r/>
    </w:p>
    <w:p>
      <w:pPr>
        <w:pStyle w:val="829"/>
        <w:ind w:firstLine="420"/>
        <w:spacing w:before="120" w:after="120"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9.3 交货地点：甲方指定地点</w:t>
      </w:r>
      <w:r/>
    </w:p>
    <w:p>
      <w:pPr>
        <w:pStyle w:val="829"/>
        <w:ind w:firstLine="420"/>
        <w:spacing w:before="120" w:after="120" w:line="360" w:lineRule="auto"/>
        <w:rPr>
          <w:rFonts w:hint="default" w:ascii="Times New Roman" w:hAnsi="Times New Roman" w:cs="Times New Roman"/>
          <w:b/>
          <w:bCs w:val="0"/>
          <w:color w:val="auto"/>
          <w:sz w:val="21"/>
          <w:highlight w:val="none"/>
        </w:rPr>
      </w:pPr>
      <w:r>
        <w:rPr>
          <w:rFonts w:hint="default" w:ascii="Times New Roman" w:hAnsi="Times New Roman" w:cs="Times New Roman"/>
          <w:b/>
          <w:bCs w:val="0"/>
          <w:color w:val="auto"/>
          <w:sz w:val="21"/>
          <w:highlight w:val="none"/>
        </w:rPr>
        <w:t xml:space="preserve">10、货款支付</w:t>
      </w:r>
      <w:r/>
    </w:p>
    <w:p>
      <w:pPr>
        <w:pStyle w:val="829"/>
        <w:ind w:firstLine="420"/>
        <w:spacing w:before="120" w:after="120"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10.1 本合同项下所有款项均以人民币支付。 </w:t>
      </w:r>
      <w:r/>
    </w:p>
    <w:p>
      <w:pPr>
        <w:pStyle w:val="829"/>
        <w:ind w:firstLine="420"/>
        <w:spacing w:before="120" w:after="120"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10.2 本合同项下的采购资金由甲方支付，付款前乙方向甲方开具发票。</w:t>
      </w:r>
      <w:r/>
    </w:p>
    <w:p>
      <w:pPr>
        <w:pStyle w:val="867"/>
        <w:rPr>
          <w:rFonts w:hint="default" w:ascii="Times New Roman" w:hAnsi="Times New Roman" w:eastAsia="宋体" w:cs="Times New Roman"/>
          <w:b w:val="0"/>
          <w:bCs/>
          <w:strike/>
          <w:color w:val="auto"/>
          <w:sz w:val="21"/>
          <w:highlight w:val="none"/>
        </w:rPr>
      </w:pPr>
      <w:r>
        <w:rPr>
          <w:rFonts w:hint="default" w:ascii="Times New Roman" w:hAnsi="Times New Roman" w:eastAsia="宋体" w:cs="Times New Roman"/>
          <w:bCs/>
          <w:color w:val="auto"/>
          <w:sz w:val="21"/>
          <w:highlight w:val="none"/>
        </w:rPr>
        <w:t xml:space="preserve">10.3 </w:t>
      </w:r>
      <w:r>
        <w:rPr>
          <w:rFonts w:hint="default" w:ascii="Times New Roman" w:hAnsi="Times New Roman" w:eastAsia="宋体" w:cs="Times New Roman"/>
          <w:i w:val="0"/>
          <w:iCs w:val="0"/>
          <w:color w:val="auto"/>
          <w:szCs w:val="21"/>
          <w:highlight w:val="none"/>
          <w:u w:val="none"/>
          <w:lang w:val="en-US" w:eastAsia="zh-CN"/>
        </w:rPr>
        <w:t xml:space="preserve">付款方式：合同签订后，甲方收到乙方发票支付合同总价的30%；验收合格正常运行半年内支付合同总价的60%；验收合格一年后设备正常使用，并满足</w:t>
      </w:r>
      <w:r>
        <w:rPr>
          <w:rFonts w:hint="eastAsia" w:cs="Times New Roman"/>
          <w:i w:val="0"/>
          <w:iCs w:val="0"/>
          <w:color w:val="auto"/>
          <w:szCs w:val="21"/>
          <w:highlight w:val="none"/>
          <w:u w:val="none"/>
          <w:lang w:val="en-US" w:eastAsia="zh-CN"/>
        </w:rPr>
        <w:t xml:space="preserve">甲方</w:t>
      </w:r>
      <w:r>
        <w:rPr>
          <w:rFonts w:hint="default" w:ascii="Times New Roman" w:hAnsi="Times New Roman" w:eastAsia="宋体" w:cs="Times New Roman"/>
          <w:i w:val="0"/>
          <w:iCs w:val="0"/>
          <w:color w:val="auto"/>
          <w:szCs w:val="21"/>
          <w:highlight w:val="none"/>
          <w:u w:val="none"/>
          <w:lang w:val="en-US" w:eastAsia="zh-CN"/>
        </w:rPr>
        <w:t xml:space="preserve">要求的情况下付清剩余合同总价的10%。</w:t>
      </w:r>
      <w:r>
        <w:rPr>
          <w:rFonts w:hint="eastAsia" w:hAnsi="宋体" w:cs="宋体"/>
          <w:b w:val="0"/>
          <w:bCs/>
          <w:color w:val="auto"/>
          <w:sz w:val="21"/>
          <w:highlight w:val="none"/>
        </w:rPr>
        <w:t xml:space="preserve">乙方须提供合法有效的增值税专用发票或普通发票，发票内容须与合同约定的货物名称、规格、数量、金额完全一致，且符合国家税务管理规定。</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11、税费</w:t>
      </w:r>
      <w:r/>
    </w:p>
    <w:p>
      <w:pPr>
        <w:pStyle w:val="829"/>
        <w:ind w:firstLine="420"/>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color w:val="auto"/>
          <w:sz w:val="21"/>
          <w:highlight w:val="none"/>
        </w:rPr>
        <w:t xml:space="preserve">本合同执行中相关的一切税费均由乙方负担。</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12、质量保证及售后服务</w:t>
      </w:r>
      <w:r/>
    </w:p>
    <w:p>
      <w:pPr>
        <w:ind w:firstLine="420"/>
        <w:spacing w:before="156" w:after="156"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⑴更换：由乙方承担所发生的全部费用。</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⑵贬值处理：由甲乙双方合议定价。</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⑶退货处理：乙方应退还甲方支付的合同款，同时应承担该货物的直接费用（运输、保险、检验、货款利息及银行手续费等）。</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12.4 </w:t>
      </w:r>
      <w:r>
        <w:rPr>
          <w:rFonts w:hint="eastAsia" w:hAnsi="宋体" w:cs="宋体"/>
          <w:color w:val="auto"/>
          <w:sz w:val="21"/>
          <w:highlight w:val="none"/>
        </w:rPr>
        <w:t xml:space="preserve">如在使用过程中发生质量问题，乙方在接到甲方通知后在24小时内到达甲方现场，逾期到达现场的，每逾期1小时支付违约金100元；乙方到达现场后需在48小时内维修完毕，逾期完成维修的，甲方有权委托第三方维修，费用由乙方承担。</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12.5 在质保期内，乙方应对货物出现的质量及安全问题负责处理解决并承担一切费用。</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12.6上述的货物免费保修期为</w:t>
      </w:r>
      <w:r>
        <w:rPr>
          <w:rFonts w:hint="default" w:ascii="Times New Roman" w:hAnsi="Times New Roman" w:cs="Times New Roman"/>
          <w:color w:val="auto"/>
          <w:sz w:val="21"/>
          <w:highlight w:val="none"/>
          <w:u w:val="single"/>
        </w:rPr>
        <w:t xml:space="preserve">    </w:t>
      </w:r>
      <w:r>
        <w:rPr>
          <w:rFonts w:hint="default" w:ascii="Times New Roman" w:hAnsi="Times New Roman" w:cs="Times New Roman"/>
          <w:color w:val="auto"/>
          <w:sz w:val="21"/>
          <w:highlight w:val="none"/>
        </w:rPr>
        <w:t xml:space="preserve">年，因人为因素出现的故障不在免费保修范围内。超过保修期的机器设备，终生维修，维修时只收部件成本费。</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13、交货、调试和验收</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13.1乙方应当在合同生效后</w:t>
      </w:r>
      <w:r>
        <w:rPr>
          <w:rFonts w:hint="default" w:ascii="Times New Roman" w:hAnsi="Times New Roman" w:cs="Times New Roman"/>
          <w:color w:val="auto"/>
          <w:szCs w:val="21"/>
          <w:highlight w:val="none"/>
          <w:u w:val="single"/>
        </w:rPr>
        <w:t xml:space="preserve"> 30 </w:t>
      </w:r>
      <w:r>
        <w:rPr>
          <w:rFonts w:hint="default" w:ascii="Times New Roman" w:hAnsi="Times New Roman" w:cs="Times New Roman"/>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13.2 货到甲方后，甲、乙双方须在</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工作日内初验收，</w:t>
      </w:r>
      <w:r>
        <w:rPr>
          <w:rFonts w:hint="default" w:ascii="Times New Roman" w:hAnsi="Times New Roman" w:cs="Times New Roman"/>
          <w:color w:val="auto"/>
          <w:highlight w:val="none"/>
        </w:rPr>
        <w:t xml:space="preserve">乙方按照招标文件要求负责</w:t>
      </w:r>
      <w:r>
        <w:rPr>
          <w:rFonts w:hint="default" w:ascii="Times New Roman" w:hAnsi="Times New Roman" w:cs="Times New Roman"/>
          <w:bCs/>
          <w:color w:val="auto"/>
          <w:highlight w:val="none"/>
        </w:rPr>
        <w:t xml:space="preserve">系统集成、联通完毕</w:t>
      </w:r>
      <w:r>
        <w:rPr>
          <w:rFonts w:hint="default" w:ascii="Times New Roman" w:hAnsi="Times New Roman" w:cs="Times New Roman"/>
          <w:color w:val="auto"/>
          <w:highlight w:val="none"/>
        </w:rPr>
        <w:t xml:space="preserve">并培训甲方的使用操作人员，乙方在甲方使用前进行调试，调试直到符合技术要求的甲方才做最终验收</w:t>
      </w:r>
      <w:r>
        <w:rPr>
          <w:rFonts w:hint="default" w:ascii="Times New Roman" w:hAnsi="Times New Roman" w:cs="Times New Roman"/>
          <w:color w:val="auto"/>
          <w:szCs w:val="21"/>
          <w:highlight w:val="none"/>
        </w:rPr>
        <w:t xml:space="preserve">，初步验收不合格的不予签收。</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13.3</w:t>
      </w:r>
      <w:r>
        <w:rPr>
          <w:rFonts w:hint="eastAsia" w:hAnsi="宋体" w:cs="宋体"/>
          <w:color w:val="auto"/>
          <w:sz w:val="21"/>
          <w:highlight w:val="none"/>
        </w:rPr>
        <w:t xml:space="preserve">对技术复杂的货物，甲方可请国家认可的专业检测机构参与初步验收及最终验收，并由其出具质量检测报告。验收时乙方必须在现场，验收完毕后作出验收结果报告；若聘请第三方中立机构验收，验收费用由乙方承担。</w:t>
      </w:r>
      <w:r/>
    </w:p>
    <w:p>
      <w:pPr>
        <w:ind w:firstLine="420"/>
        <w:spacing w:line="360" w:lineRule="auto"/>
        <w:rPr>
          <w:rFonts w:hint="default" w:ascii="Times New Roman" w:hAnsi="Times New Roman" w:cs="Times New Roman"/>
          <w:color w:val="auto"/>
          <w:sz w:val="18"/>
          <w:szCs w:val="18"/>
          <w:highlight w:val="none"/>
        </w:rPr>
      </w:pPr>
      <w:r>
        <w:rPr>
          <w:rFonts w:hint="default" w:ascii="Times New Roman" w:hAnsi="Times New Roman" w:cs="Times New Roman"/>
          <w:color w:val="auto"/>
          <w:szCs w:val="21"/>
          <w:highlight w:val="none"/>
        </w:rPr>
        <w:t xml:space="preserve">13.4 甲乙双方关于调试和验收的其他约定：</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14、货物包装、发运及运输</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14.2 乙方发货时，产品使用说明书、检验证明书、随配附件和工具以及清单一并附于货物内。</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14.4 货物在交付甲方前发生的风险均由乙方负责。</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14.5 货物在规定的交付期限内由乙方送达甲方指定的地点，经初步验收即视为货物交付。</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15、违约责任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15.1 甲方无正当理由拒绝初验收和终验收货物的，甲方应按未付货款金额每日万分之五向乙方支付违约金。</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cs="Times New Roman"/>
          <w:color w:val="auto"/>
          <w:szCs w:val="21"/>
          <w:highlight w:val="none"/>
          <w:u w:val="single"/>
          <w:lang w:val="en-US" w:eastAsia="zh-CN"/>
        </w:rPr>
        <w:t xml:space="preserve">20</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赔偿金。</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16、不可抗力事件处理</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17、争议解决</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default" w:ascii="Times New Roman" w:hAnsi="Times New Roman" w:cs="Times New Roman"/>
          <w:color w:val="auto"/>
          <w:sz w:val="21"/>
          <w:highlight w:val="none"/>
          <w:u w:val="single"/>
        </w:rPr>
        <w:t xml:space="preserve">（1）</w:t>
      </w:r>
      <w:r>
        <w:rPr>
          <w:rFonts w:hint="default" w:ascii="Times New Roman" w:hAnsi="Times New Roman" w:cs="Times New Roman"/>
          <w:color w:val="auto"/>
          <w:sz w:val="21"/>
          <w:highlight w:val="none"/>
        </w:rPr>
        <w:t xml:space="preserve">种方式解决争议：</w:t>
      </w:r>
      <w:r/>
    </w:p>
    <w:p>
      <w:pPr>
        <w:pStyle w:val="829"/>
        <w:ind w:firstLine="315"/>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（1）向甲方所在地有管辖权的人民法院提起诉讼，适用中华人民共和国法律；</w:t>
      </w:r>
      <w:r/>
    </w:p>
    <w:p>
      <w:pPr>
        <w:pStyle w:val="829"/>
        <w:ind w:left="420" w:hanging="105"/>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（2）向扬州仲裁委员会按其仲裁规则申请仲裁。</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17.3 若甲乙双方任何一方都没有选择解除合同的，为避免扩大损失，在诉讼或仲裁期间，双方应继续履行。</w:t>
      </w:r>
      <w:r/>
    </w:p>
    <w:p>
      <w:pPr>
        <w:pStyle w:val="829"/>
        <w:ind w:left="315" w:firstLine="105"/>
        <w:spacing w:before="120" w:after="120"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18、合同其它</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18.1 乙方应诚实信用，严格按照招标文件要求和投标承诺履行合同，不向甲方进行商业贿赂或者提供不正当利益。</w:t>
      </w:r>
      <w:r/>
    </w:p>
    <w:p>
      <w:pPr>
        <w:pStyle w:val="829"/>
        <w:ind w:firstLine="420"/>
        <w:spacing w:before="120" w:after="120" w:line="360" w:lineRule="auto"/>
        <w:rPr>
          <w:rFonts w:hint="default" w:ascii="Times New Roman" w:hAnsi="Times New Roman" w:cs="Times New Roman"/>
          <w:color w:val="auto"/>
          <w:sz w:val="21"/>
          <w:highlight w:val="none"/>
          <w:u w:val="single"/>
        </w:rPr>
      </w:pPr>
      <w:r>
        <w:rPr>
          <w:rFonts w:hint="default" w:ascii="Times New Roman" w:hAnsi="Times New Roman" w:cs="Times New Roman"/>
          <w:color w:val="auto"/>
          <w:sz w:val="21"/>
          <w:highlight w:val="none"/>
        </w:rPr>
        <w:t xml:space="preserve">18.2 合同经双方法定代表人或授权代表签字并加盖单位公章，并经江苏唯诚建设咨询有限公司见证盖章后生效。</w:t>
      </w:r>
      <w:r/>
    </w:p>
    <w:p>
      <w:pPr>
        <w:pStyle w:val="829"/>
        <w:ind w:firstLine="420"/>
        <w:spacing w:before="120" w:after="120" w:line="360" w:lineRule="auto"/>
        <w:rPr>
          <w:rFonts w:hint="default" w:ascii="Times New Roman" w:hAnsi="Times New Roman" w:cs="Times New Roman"/>
          <w:color w:val="auto"/>
          <w:sz w:val="21"/>
          <w:highlight w:val="none"/>
          <w:u w:val="single"/>
        </w:rPr>
      </w:pPr>
      <w:r>
        <w:rPr>
          <w:rFonts w:hint="default" w:ascii="Times New Roman" w:hAnsi="Times New Roman" w:cs="Times New Roman"/>
          <w:color w:val="auto"/>
          <w:sz w:val="21"/>
          <w:highlight w:val="none"/>
        </w:rPr>
        <w:t xml:space="preserve">18.2本合同未尽事宜，遵照《民法典》有关条文执行。</w:t>
      </w:r>
      <w:r/>
    </w:p>
    <w:p>
      <w:pPr>
        <w:pStyle w:val="829"/>
        <w:ind w:firstLine="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18.3 </w:t>
      </w:r>
      <w:r>
        <w:rPr>
          <w:rFonts w:hint="default" w:ascii="Times New Roman" w:hAnsi="Times New Roman" w:cs="Times New Roman"/>
          <w:color w:val="auto"/>
          <w:sz w:val="21"/>
          <w:highlight w:val="none"/>
          <w:lang w:val="zh-CN"/>
        </w:rPr>
        <w:t xml:space="preserve">本合同正本一式</w:t>
      </w:r>
      <w:r>
        <w:rPr>
          <w:rFonts w:hint="default" w:ascii="Times New Roman" w:hAnsi="Times New Roman" w:cs="Times New Roman"/>
          <w:color w:val="auto"/>
          <w:sz w:val="21"/>
          <w:highlight w:val="none"/>
          <w:lang w:val="en-US" w:eastAsia="zh-CN"/>
        </w:rPr>
        <w:t xml:space="preserve">肆</w:t>
      </w:r>
      <w:r>
        <w:rPr>
          <w:rFonts w:hint="default" w:ascii="Times New Roman" w:hAnsi="Times New Roman" w:cs="Times New Roman"/>
          <w:color w:val="auto"/>
          <w:sz w:val="21"/>
          <w:highlight w:val="none"/>
          <w:lang w:val="zh-CN"/>
        </w:rPr>
        <w:t xml:space="preserve">份，具有同等法律效力，甲方</w:t>
      </w:r>
      <w:r>
        <w:rPr>
          <w:rFonts w:hint="default" w:ascii="Times New Roman" w:hAnsi="Times New Roman" w:cs="Times New Roman"/>
          <w:color w:val="auto"/>
          <w:sz w:val="21"/>
          <w:highlight w:val="none"/>
          <w:lang w:val="en-US" w:eastAsia="zh-CN"/>
        </w:rPr>
        <w:t xml:space="preserve">贰</w:t>
      </w:r>
      <w:r>
        <w:rPr>
          <w:rFonts w:hint="default" w:ascii="Times New Roman" w:hAnsi="Times New Roman" w:cs="Times New Roman"/>
          <w:color w:val="auto"/>
          <w:sz w:val="21"/>
          <w:highlight w:val="none"/>
          <w:lang w:val="zh-CN"/>
        </w:rPr>
        <w:t xml:space="preserve">份，乙方壹份，见证方壹份。</w:t>
      </w:r>
      <w:r/>
    </w:p>
    <w:p>
      <w:pPr>
        <w:pStyle w:val="829"/>
        <w:ind w:left="420" w:hanging="42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w:t>
      </w:r>
      <w:r/>
    </w:p>
    <w:p>
      <w:pPr>
        <w:pStyle w:val="829"/>
        <w:ind w:left="420" w:hanging="210"/>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甲方：</w:t>
      </w:r>
      <w:r>
        <w:rPr>
          <w:rFonts w:hint="default" w:ascii="Times New Roman" w:hAnsi="Times New Roman" w:cs="Times New Roman"/>
          <w:color w:val="auto"/>
          <w:sz w:val="21"/>
          <w:highlight w:val="none"/>
          <w:lang w:eastAsia="zh-CN"/>
        </w:rPr>
        <w:t xml:space="preserve">扬州市妇幼保健院</w:t>
      </w:r>
      <w:r>
        <w:rPr>
          <w:rFonts w:hint="default" w:ascii="Times New Roman" w:hAnsi="Times New Roman" w:cs="Times New Roman"/>
          <w:color w:val="auto"/>
          <w:sz w:val="21"/>
          <w:highlight w:val="none"/>
        </w:rPr>
        <w:t xml:space="preserve">             </w:t>
      </w:r>
      <w:r>
        <w:rPr>
          <w:rFonts w:hint="default" w:ascii="Times New Roman" w:hAnsi="Times New Roman" w:cs="Times New Roman"/>
          <w:color w:val="auto"/>
          <w:sz w:val="21"/>
          <w:highlight w:val="none"/>
          <w:lang w:val="en-US" w:eastAsia="zh-CN"/>
        </w:rPr>
        <w:t xml:space="preserve">       </w:t>
      </w:r>
      <w:r>
        <w:rPr>
          <w:rFonts w:hint="default" w:ascii="Times New Roman" w:hAnsi="Times New Roman" w:cs="Times New Roman"/>
          <w:color w:val="auto"/>
          <w:sz w:val="21"/>
          <w:highlight w:val="none"/>
        </w:rPr>
        <w:t xml:space="preserve">乙方： </w:t>
      </w:r>
      <w:r/>
    </w:p>
    <w:p>
      <w:pPr>
        <w:pStyle w:val="829"/>
        <w:spacing w:before="120" w:after="120"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地址：</w:t>
      </w:r>
      <w:r>
        <w:rPr>
          <w:rFonts w:hint="default" w:ascii="Times New Roman" w:hAnsi="Times New Roman" w:cs="Times New Roman"/>
          <w:color w:val="auto"/>
          <w:sz w:val="21"/>
          <w:highlight w:val="none"/>
          <w:lang w:val="en-US" w:eastAsia="zh-CN"/>
        </w:rPr>
        <w:t xml:space="preserve">扬州市京杭北路50号</w:t>
      </w:r>
      <w:r>
        <w:rPr>
          <w:rFonts w:hint="default" w:ascii="Times New Roman" w:hAnsi="Times New Roman" w:cs="Times New Roman"/>
          <w:color w:val="auto"/>
          <w:sz w:val="21"/>
          <w:highlight w:val="none"/>
        </w:rPr>
        <w:tab/>
      </w:r>
      <w:r>
        <w:rPr>
          <w:rFonts w:hint="default" w:ascii="Times New Roman" w:hAnsi="Times New Roman" w:cs="Times New Roman"/>
          <w:color w:val="auto"/>
          <w:sz w:val="21"/>
          <w:highlight w:val="none"/>
        </w:rPr>
        <w:tab/>
      </w:r>
      <w:r>
        <w:rPr>
          <w:rFonts w:hint="default" w:ascii="Times New Roman" w:hAnsi="Times New Roman" w:cs="Times New Roman"/>
          <w:color w:val="auto"/>
          <w:sz w:val="21"/>
          <w:highlight w:val="none"/>
        </w:rPr>
        <w:tab/>
      </w:r>
      <w:r>
        <w:rPr>
          <w:rFonts w:hint="default" w:ascii="Times New Roman" w:hAnsi="Times New Roman" w:cs="Times New Roman"/>
          <w:color w:val="auto"/>
          <w:sz w:val="21"/>
          <w:highlight w:val="none"/>
        </w:rPr>
        <w:tab/>
      </w:r>
      <w:r>
        <w:rPr>
          <w:rFonts w:hint="default" w:ascii="Times New Roman" w:hAnsi="Times New Roman" w:cs="Times New Roman"/>
          <w:color w:val="auto"/>
          <w:sz w:val="21"/>
          <w:highlight w:val="none"/>
        </w:rPr>
        <w:t xml:space="preserve">  </w:t>
      </w:r>
      <w:r>
        <w:rPr>
          <w:rFonts w:hint="default" w:ascii="Times New Roman" w:hAnsi="Times New Roman" w:cs="Times New Roman"/>
          <w:color w:val="auto"/>
          <w:sz w:val="21"/>
          <w:highlight w:val="none"/>
          <w:lang w:val="en-US" w:eastAsia="zh-CN"/>
        </w:rPr>
        <w:t xml:space="preserve"> </w:t>
      </w:r>
      <w:r>
        <w:rPr>
          <w:rFonts w:hint="default" w:ascii="Times New Roman" w:hAnsi="Times New Roman" w:cs="Times New Roman"/>
          <w:color w:val="auto"/>
          <w:sz w:val="21"/>
          <w:highlight w:val="none"/>
        </w:rPr>
        <w:t xml:space="preserve"> 地址： </w:t>
      </w:r>
      <w:r/>
    </w:p>
    <w:p>
      <w:pPr>
        <w:pStyle w:val="829"/>
        <w:ind w:left="420" w:hanging="210"/>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 w:val="21"/>
          <w:highlight w:val="none"/>
          <w:lang w:eastAsia="zh-CN"/>
        </w:rPr>
        <w:t xml:space="preserve">法定代表人或授权代表：                  </w:t>
      </w:r>
      <w:r>
        <w:rPr>
          <w:rFonts w:hint="default" w:ascii="Times New Roman" w:hAnsi="Times New Roman" w:cs="Times New Roman"/>
          <w:color w:val="auto"/>
          <w:sz w:val="21"/>
          <w:highlight w:val="none"/>
          <w:lang w:val="en-US" w:eastAsia="zh-CN"/>
        </w:rPr>
        <w:t xml:space="preserve"> </w:t>
      </w:r>
      <w:r>
        <w:rPr>
          <w:rFonts w:hint="default" w:ascii="Times New Roman" w:hAnsi="Times New Roman" w:cs="Times New Roman"/>
          <w:color w:val="auto"/>
          <w:sz w:val="21"/>
          <w:highlight w:val="none"/>
          <w:lang w:eastAsia="zh-CN"/>
        </w:rPr>
        <w:t xml:space="preserve"> 法定代表人或授权代表：</w:t>
      </w:r>
      <w:r/>
    </w:p>
    <w:p>
      <w:pPr>
        <w:pStyle w:val="829"/>
        <w:ind w:left="420" w:hanging="210"/>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 w:val="21"/>
          <w:highlight w:val="none"/>
          <w:lang w:eastAsia="zh-CN"/>
        </w:rPr>
        <w:t xml:space="preserve">联系电话：</w:t>
      </w:r>
      <w:r>
        <w:rPr>
          <w:rFonts w:hint="default" w:ascii="Times New Roman" w:hAnsi="Times New Roman" w:cs="Times New Roman"/>
          <w:color w:val="auto"/>
          <w:sz w:val="21"/>
          <w:highlight w:val="none"/>
          <w:lang w:val="en-US" w:eastAsia="zh-CN"/>
        </w:rPr>
        <w:t xml:space="preserve">0514-80828095</w:t>
      </w:r>
      <w:r>
        <w:rPr>
          <w:rFonts w:hint="default" w:ascii="Times New Roman" w:hAnsi="Times New Roman" w:cs="Times New Roman"/>
          <w:color w:val="auto"/>
          <w:sz w:val="21"/>
          <w:highlight w:val="none"/>
          <w:lang w:eastAsia="zh-CN"/>
        </w:rPr>
        <w:t xml:space="preserve">                 </w:t>
      </w:r>
      <w:r>
        <w:rPr>
          <w:rFonts w:hint="default" w:ascii="Times New Roman" w:hAnsi="Times New Roman" w:cs="Times New Roman"/>
          <w:color w:val="auto"/>
          <w:sz w:val="21"/>
          <w:highlight w:val="none"/>
          <w:lang w:val="en-US" w:eastAsia="zh-CN"/>
        </w:rPr>
        <w:t xml:space="preserve">  </w:t>
      </w:r>
      <w:r>
        <w:rPr>
          <w:rFonts w:hint="default" w:ascii="Times New Roman" w:hAnsi="Times New Roman" w:cs="Times New Roman"/>
          <w:color w:val="auto"/>
          <w:sz w:val="21"/>
          <w:highlight w:val="none"/>
          <w:lang w:eastAsia="zh-CN"/>
        </w:rPr>
        <w:t xml:space="preserve">联系电话：</w:t>
      </w:r>
      <w:r/>
    </w:p>
    <w:p>
      <w:pPr>
        <w:pStyle w:val="829"/>
        <w:ind w:left="420" w:hanging="210"/>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Cs w:val="21"/>
          <w:highlight w:val="none"/>
          <w:lang w:val="zh-CN"/>
        </w:rPr>
        <w:t xml:space="preserve">日期：</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 xml:space="preserve">年</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 xml:space="preserve">月</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 xml:space="preserve">日                     </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 xml:space="preserve"> 日期：</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 xml:space="preserve">年</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 xml:space="preserve">月</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zh-CN"/>
        </w:rPr>
        <w:t xml:space="preserve">日</w:t>
      </w:r>
      <w:r>
        <w:rPr>
          <w:rFonts w:hint="default" w:ascii="Times New Roman" w:hAnsi="Times New Roman" w:cs="Times New Roman"/>
          <w:color w:val="auto"/>
          <w:sz w:val="21"/>
          <w:highlight w:val="none"/>
          <w:lang w:eastAsia="zh-CN"/>
        </w:rPr>
        <w:t xml:space="preserve"> </w:t>
      </w:r>
      <w:r/>
    </w:p>
    <w:p>
      <w:pPr>
        <w:pStyle w:val="829"/>
        <w:ind w:left="420" w:hanging="210"/>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 w:val="21"/>
          <w:highlight w:val="none"/>
          <w:lang w:eastAsia="zh-CN"/>
        </w:rPr>
      </w:r>
      <w:r/>
    </w:p>
    <w:p>
      <w:pPr>
        <w:pStyle w:val="829"/>
        <w:ind w:left="420" w:hanging="210"/>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 w:val="21"/>
          <w:highlight w:val="none"/>
          <w:lang w:eastAsia="zh-CN"/>
        </w:rPr>
        <w:t xml:space="preserve">见证方：江苏唯诚建设咨询有限公司</w:t>
      </w:r>
      <w:r/>
    </w:p>
    <w:p>
      <w:pPr>
        <w:pStyle w:val="829"/>
        <w:ind w:left="420" w:hanging="210"/>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 w:val="21"/>
          <w:highlight w:val="none"/>
          <w:lang w:eastAsia="zh-CN"/>
        </w:rPr>
        <w:t xml:space="preserve">项目经办人：</w:t>
      </w:r>
      <w:r/>
    </w:p>
    <w:p>
      <w:pPr>
        <w:pStyle w:val="829"/>
        <w:ind w:left="420" w:hanging="210"/>
        <w:spacing w:before="120" w:after="120" w:line="360" w:lineRule="auto"/>
        <w:rPr>
          <w:rFonts w:hint="default" w:ascii="Times New Roman" w:hAnsi="Times New Roman" w:cs="Times New Roman"/>
          <w:color w:val="auto"/>
          <w:sz w:val="21"/>
          <w:highlight w:val="none"/>
          <w:lang w:eastAsia="zh-CN"/>
        </w:rPr>
      </w:pPr>
      <w:r>
        <w:rPr>
          <w:rFonts w:hint="default" w:ascii="Times New Roman" w:hAnsi="Times New Roman" w:cs="Times New Roman"/>
          <w:color w:val="auto"/>
          <w:sz w:val="21"/>
          <w:highlight w:val="none"/>
          <w:lang w:eastAsia="zh-CN"/>
        </w:rPr>
        <w:t xml:space="preserve">日期：     年   月   日</w:t>
      </w:r>
      <w:r/>
    </w:p>
    <w:p>
      <w:pPr>
        <w:pStyle w:val="829"/>
        <w:ind w:left="420" w:hanging="210"/>
        <w:spacing w:before="120" w:after="120" w:line="360" w:lineRule="auto"/>
        <w:rPr>
          <w:rFonts w:hint="default" w:ascii="Times New Roman" w:hAnsi="Times New Roman" w:cs="Times New Roman"/>
          <w:color w:val="auto"/>
          <w:sz w:val="21"/>
          <w:highlight w:val="none"/>
          <w:lang w:eastAsia="zh-CN"/>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color w:val="auto"/>
          <w:sz w:val="21"/>
          <w:highlight w:val="none"/>
          <w:lang w:eastAsia="zh-CN"/>
        </w:rPr>
      </w:r>
      <w:r/>
    </w:p>
    <w:p>
      <w:pPr>
        <w:pStyle w:val="807"/>
        <w:numPr>
          <w:ilvl w:val="0"/>
          <w:numId w:val="0"/>
        </w:numPr>
        <w:jc w:val="center"/>
        <w:keepLines/>
        <w:keepNext/>
        <w:pageBreakBefore w:val="0"/>
        <w:spacing w:line="360" w:lineRule="auto"/>
        <w:widowControl w:val="off"/>
        <w:rPr>
          <w:rFonts w:hint="default" w:ascii="Times New Roman" w:hAnsi="Times New Roman" w:cs="Times New Roman"/>
          <w:color w:val="auto"/>
          <w:sz w:val="36"/>
          <w:highlight w:val="none"/>
        </w:rPr>
      </w:pPr>
      <w:r>
        <w:rPr>
          <w:rFonts w:hint="default" w:ascii="Times New Roman" w:hAnsi="Times New Roman" w:eastAsia="宋体" w:cs="Times New Roman"/>
          <w:b/>
          <w:bCs/>
          <w:color w:val="auto"/>
          <w:sz w:val="36"/>
          <w:szCs w:val="44"/>
          <w:highlight w:val="none"/>
          <w:lang w:val="en-US" w:eastAsia="zh-CN" w:bidi="ar-SA"/>
        </w:rPr>
        <w:t xml:space="preserve">第四章</w:t>
      </w:r>
      <w:r>
        <w:rPr>
          <w:rFonts w:hint="default" w:ascii="Times New Roman" w:hAnsi="Times New Roman" w:cs="Times New Roman"/>
          <w:b/>
          <w:bCs/>
          <w:color w:val="auto"/>
          <w:sz w:val="36"/>
          <w:szCs w:val="44"/>
          <w:highlight w:val="none"/>
          <w:lang w:val="en-US" w:eastAsia="zh-CN" w:bidi="ar-SA"/>
        </w:rPr>
        <w:t xml:space="preserve"> </w:t>
      </w:r>
      <w:r>
        <w:rPr>
          <w:rFonts w:hint="default" w:ascii="Times New Roman" w:hAnsi="Times New Roman" w:cs="Times New Roman"/>
          <w:color w:val="auto"/>
          <w:sz w:val="36"/>
          <w:highlight w:val="none"/>
        </w:rPr>
        <w:t xml:space="preserve">项目需求</w:t>
      </w:r>
      <w:r/>
    </w:p>
    <w:p>
      <w:pPr>
        <w:keepLines w:val="0"/>
        <w:keepNext w:val="0"/>
        <w:pageBreakBefore w:val="0"/>
        <w:spacing w:before="156" w:line="360" w:lineRule="auto"/>
        <w:widowControl/>
        <w:rPr>
          <w:rFonts w:hint="default" w:ascii="Times New Roman" w:hAnsi="Times New Roman" w:cs="Times New Roman"/>
          <w:b/>
          <w:color w:val="auto"/>
          <w:szCs w:val="21"/>
          <w:highlight w:val="none"/>
          <w:lang w:val="en-US" w:eastAsia="zh-CN"/>
        </w:rPr>
      </w:pPr>
      <w:r/>
      <w:bookmarkStart w:id="28" w:name="_Toc497133122"/>
      <w:r>
        <w:rPr>
          <w:rFonts w:hint="default" w:ascii="Times New Roman" w:hAnsi="Times New Roman" w:cs="Times New Roman"/>
          <w:b/>
          <w:color w:val="auto"/>
          <w:szCs w:val="21"/>
          <w:highlight w:val="none"/>
          <w:lang w:val="en-US" w:eastAsia="zh-CN"/>
        </w:rPr>
        <w:t xml:space="preserve">一、采购清单</w:t>
      </w:r>
      <w:r/>
    </w:p>
    <w:tbl>
      <w:tblPr>
        <w:tblStyle w:val="817"/>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1474"/>
        <w:gridCol w:w="1405"/>
        <w:gridCol w:w="1405"/>
        <w:gridCol w:w="1488"/>
        <w:gridCol w:w="1826"/>
      </w:tblGrid>
      <w:tr>
        <w:trPr>
          <w:jc w:val="center"/>
          <w:trHeight w:val="545"/>
        </w:trPr>
        <w:tc>
          <w:tcPr>
            <w:tcW w:w="612" w:type="pct"/>
            <w:vAlign w:val="center"/>
            <w:textDirection w:val="lrTb"/>
            <w:noWrap w:val="false"/>
          </w:tcPr>
          <w:p>
            <w:pPr>
              <w:pStyle w:val="1203"/>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序号</w:t>
            </w:r>
            <w:r/>
          </w:p>
        </w:tc>
        <w:tc>
          <w:tcPr>
            <w:tcW w:w="851" w:type="pct"/>
            <w:vAlign w:val="center"/>
            <w:textDirection w:val="lrTb"/>
            <w:noWrap w:val="false"/>
          </w:tcPr>
          <w:p>
            <w:pPr>
              <w:pStyle w:val="1203"/>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设备名称</w:t>
            </w:r>
            <w:r/>
          </w:p>
        </w:tc>
        <w:tc>
          <w:tcPr>
            <w:tcW w:w="811" w:type="pct"/>
            <w:vAlign w:val="center"/>
            <w:textDirection w:val="lrTb"/>
            <w:noWrap w:val="false"/>
          </w:tcPr>
          <w:p>
            <w:pPr>
              <w:pStyle w:val="1203"/>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数量</w:t>
            </w:r>
            <w:r/>
          </w:p>
        </w:tc>
        <w:tc>
          <w:tcPr>
            <w:tcW w:w="811" w:type="pct"/>
            <w:vAlign w:val="center"/>
            <w:textDirection w:val="lrTb"/>
            <w:noWrap w:val="false"/>
          </w:tcPr>
          <w:p>
            <w:pPr>
              <w:pStyle w:val="1203"/>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采购预算</w:t>
            </w:r>
            <w:r/>
          </w:p>
        </w:tc>
        <w:tc>
          <w:tcPr>
            <w:tcW w:w="859" w:type="pct"/>
            <w:vAlign w:val="center"/>
            <w:textDirection w:val="lrTb"/>
            <w:noWrap w:val="false"/>
          </w:tcPr>
          <w:p>
            <w:pPr>
              <w:pStyle w:val="1203"/>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最高限价</w:t>
            </w:r>
            <w:r/>
          </w:p>
        </w:tc>
        <w:tc>
          <w:tcPr>
            <w:tcW w:w="1054" w:type="pct"/>
            <w:vAlign w:val="center"/>
            <w:textDirection w:val="lrTb"/>
            <w:noWrap w:val="false"/>
          </w:tcPr>
          <w:p>
            <w:pPr>
              <w:pStyle w:val="1203"/>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是否接受进口产品投标</w:t>
            </w:r>
            <w:r/>
          </w:p>
        </w:tc>
      </w:tr>
      <w:tr>
        <w:trPr>
          <w:jc w:val="center"/>
          <w:trHeight w:val="644"/>
        </w:trPr>
        <w:tc>
          <w:tcPr>
            <w:tcW w:w="61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rPr>
              <w:t xml:space="preserve">1</w:t>
            </w:r>
            <w:r/>
          </w:p>
        </w:tc>
        <w:tc>
          <w:tcPr>
            <w:tcW w:w="85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color w:val="auto"/>
                <w:highlight w:val="none"/>
                <w:u w:val="none"/>
                <w:lang w:eastAsia="zh-CN"/>
              </w:rPr>
              <w:t xml:space="preserve">钬激光系统</w:t>
            </w:r>
            <w:r/>
          </w:p>
        </w:tc>
        <w:tc>
          <w:tcPr>
            <w:tcW w:w="81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rPr>
              <w:t xml:space="preserve">1</w:t>
            </w:r>
            <w:r/>
          </w:p>
        </w:tc>
        <w:tc>
          <w:tcPr>
            <w:tcW w:w="81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rPr>
              <w:t xml:space="preserve">60</w:t>
            </w:r>
            <w:r/>
          </w:p>
        </w:tc>
        <w:tc>
          <w:tcPr>
            <w:tcW w:w="85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rPr>
              <w:t xml:space="preserve">60</w:t>
            </w:r>
            <w:r/>
          </w:p>
        </w:tc>
        <w:tc>
          <w:tcPr>
            <w:tcW w:w="1054"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val="en-US" w:eastAsia="zh-CN"/>
              </w:rPr>
              <w:t xml:space="preserve">不</w:t>
            </w:r>
            <w:r>
              <w:rPr>
                <w:rFonts w:hint="default" w:ascii="Times New Roman" w:hAnsi="Times New Roman" w:cs="Times New Roman"/>
                <w:b w:val="0"/>
                <w:bCs w:val="0"/>
                <w:color w:val="auto"/>
                <w:sz w:val="21"/>
                <w:szCs w:val="21"/>
                <w:highlight w:val="none"/>
                <w:lang w:eastAsia="zh-CN"/>
              </w:rPr>
              <w:t xml:space="preserve">接受</w:t>
            </w:r>
            <w:r/>
          </w:p>
        </w:tc>
      </w:tr>
    </w:tbl>
    <w:p>
      <w:pPr>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lang w:val="zh-CN" w:eastAsia="zh-CN"/>
        </w:rPr>
      </w:pPr>
      <w:r>
        <w:rPr>
          <w:rFonts w:hint="default" w:ascii="Times New Roman" w:hAnsi="Times New Roman" w:eastAsia="宋体" w:cs="Times New Roman"/>
          <w:b/>
          <w:color w:val="auto"/>
          <w:sz w:val="21"/>
          <w:szCs w:val="21"/>
          <w:highlight w:val="none"/>
          <w:lang w:val="en-US" w:eastAsia="zh-CN"/>
        </w:rPr>
        <w:t xml:space="preserve">二、</w:t>
      </w:r>
      <w:r>
        <w:rPr>
          <w:rFonts w:hint="default" w:ascii="Times New Roman" w:hAnsi="Times New Roman" w:eastAsia="宋体" w:cs="Times New Roman"/>
          <w:b/>
          <w:color w:val="auto"/>
          <w:sz w:val="21"/>
          <w:szCs w:val="21"/>
          <w:highlight w:val="none"/>
          <w:lang w:val="zh-CN" w:eastAsia="zh-CN"/>
        </w:rPr>
        <w:t xml:space="preserve">技术性能及参数要求</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rPr>
        <w:t xml:space="preserve">1.▲用于泌尿系结石的碎石，泌尿系肿瘤的汽化和凝固。皮肤科用于尖锐湿疣、肉芽肿、浅皮肿瘤的汽化和凝固。</w:t>
      </w:r>
      <w:r>
        <w:rPr>
          <w:rFonts w:hint="eastAsia" w:cs="Times New Roman"/>
          <w:b/>
          <w:bCs/>
          <w:color w:val="auto"/>
          <w:sz w:val="21"/>
          <w:szCs w:val="21"/>
          <w:highlight w:val="none"/>
          <w:lang w:val="zh-CN"/>
        </w:rPr>
        <w:t xml:space="preserve">（</w:t>
      </w:r>
      <w:r>
        <w:rPr>
          <w:rFonts w:hint="eastAsia" w:cs="Times New Roman"/>
          <w:b/>
          <w:bCs/>
          <w:color w:val="auto"/>
          <w:sz w:val="21"/>
          <w:szCs w:val="21"/>
          <w:highlight w:val="none"/>
          <w:lang w:val="en-US" w:eastAsia="zh-CN"/>
        </w:rPr>
        <w:t xml:space="preserve">提供注册证扫描件)</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2.</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采用稳定高效的光路设计，激光棒数量2个，减少激光器维护耗材成本</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聚光腔、晶体、氙灯等</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稳定性好。</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3.</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具有实时功率闭环控制系统，控制精度：≤±1.5%</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全生命周期功率稳定输出，不衰减。</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4.</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含PFC电路的激光电源，能耗低，激光电源转换效率≥95%。</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5.</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具有光纤连接导航装置，精准对接，避免光纤端面损坏。</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6.</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半导体激光器的指示光，中心波长：≤520nm</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使用寿命长、更稳定。</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7.</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抗干扰加长脚踏连接线，减少对其他手术室设备的干扰，长度不低于5米，方便医生使用。</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8.</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光纤终端最大平均输出功率：80-96W。</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rPr>
        <w:t xml:space="preserve">9.▲多种规格光纤可选，光纤与设备主机同品牌，芯径至少包含但不限于200μm、272μm、365μm、550μm、800μm和1000μm中的</w:t>
      </w:r>
      <w:r>
        <w:rPr>
          <w:rFonts w:hint="eastAsia"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val="zh-CN"/>
        </w:rPr>
        <w:t xml:space="preserve">种。</w:t>
      </w:r>
      <w:r>
        <w:rPr>
          <w:rFonts w:hint="eastAsia" w:cs="Times New Roman"/>
          <w:b/>
          <w:bCs/>
          <w:color w:val="auto"/>
          <w:sz w:val="21"/>
          <w:szCs w:val="21"/>
          <w:highlight w:val="none"/>
          <w:lang w:val="zh-CN"/>
        </w:rPr>
        <w:t xml:space="preserve">（</w:t>
      </w:r>
      <w:r>
        <w:rPr>
          <w:rFonts w:hint="eastAsia" w:cs="Times New Roman"/>
          <w:b/>
          <w:bCs/>
          <w:color w:val="auto"/>
          <w:sz w:val="21"/>
          <w:szCs w:val="21"/>
          <w:highlight w:val="none"/>
          <w:lang w:val="en-US" w:eastAsia="zh-CN"/>
        </w:rPr>
        <w:t xml:space="preserve">提供同品牌重复使用和一次性使用光纤注册证）</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10.▲传输系统：光纤传输，设备注册单元内包含一次性使用光纤和可重复使用光纤2种选择。</w:t>
      </w:r>
      <w:r>
        <w:rPr>
          <w:rFonts w:hint="eastAsia" w:cs="Times New Roman"/>
          <w:b/>
          <w:bCs/>
          <w:color w:val="auto"/>
          <w:sz w:val="21"/>
          <w:szCs w:val="21"/>
          <w:highlight w:val="none"/>
          <w:lang w:val="zh-CN"/>
        </w:rPr>
        <w:t xml:space="preserve">（</w:t>
      </w:r>
      <w:r>
        <w:rPr>
          <w:rFonts w:hint="eastAsia" w:cs="Times New Roman"/>
          <w:b/>
          <w:bCs/>
          <w:color w:val="auto"/>
          <w:sz w:val="21"/>
          <w:szCs w:val="21"/>
          <w:highlight w:val="none"/>
          <w:lang w:val="en-US" w:eastAsia="zh-CN"/>
        </w:rPr>
        <w:t xml:space="preserve">提供注册证扫描件</w:t>
      </w:r>
      <w:r>
        <w:rPr>
          <w:rFonts w:hint="eastAsia" w:cs="Times New Roman"/>
          <w:b/>
          <w:bCs/>
          <w:color w:val="auto"/>
          <w:sz w:val="21"/>
          <w:szCs w:val="21"/>
          <w:highlight w:val="none"/>
          <w:lang w:val="zh-CN"/>
        </w:rPr>
        <w:t xml:space="preserve">）</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11. 抗干扰加长脚踏连接线，长度不低于5米，减少对其他手术室设备的干扰。</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12. 网电源连接方式：可插拔，电源线长度不低于5米。</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rPr>
        <w:t xml:space="preserve">13.▲超柔软200光纤：内径：200μm±2%</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外径：365μm±2%</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最小弯曲半径：≤6mm</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常规272光纤：内径：272μm±2%</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外径：400μm±2%</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 最小弯曲半径：≤7mm。外径细可以减少工作通道占用，有助于术中回水，有效降低肾内压力，减少术中感染和输尿管热损伤的风险，有利于排石，清石率高；光纤弯曲半径小，输尿管软镜弯曲不受影响。</w:t>
      </w:r>
      <w:r>
        <w:rPr>
          <w:rFonts w:hint="eastAsia" w:cs="Times New Roman"/>
          <w:b/>
          <w:bCs/>
          <w:color w:val="auto"/>
          <w:sz w:val="21"/>
          <w:szCs w:val="21"/>
          <w:highlight w:val="none"/>
          <w:lang w:val="en-US" w:eastAsia="zh-CN"/>
        </w:rPr>
        <w:t xml:space="preserve">(提供检测报告扫描件）</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14.▲高性能指示光：波长520nm±20 nm,稳定性好，绿色护眼，确保术者手术视野清晰。</w:t>
      </w:r>
      <w:r>
        <w:rPr>
          <w:rFonts w:hint="eastAsia" w:cs="Times New Roman"/>
          <w:b/>
          <w:bCs/>
          <w:color w:val="auto"/>
          <w:sz w:val="21"/>
          <w:szCs w:val="21"/>
          <w:highlight w:val="none"/>
          <w:lang w:val="en-US" w:eastAsia="zh-CN"/>
        </w:rPr>
        <w:t xml:space="preserve">(提供检测报告扫描件）</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15.▲脉宽可调，靶向碎石：宽窄脉宽间距≥600 μs。</w:t>
      </w:r>
      <w:r>
        <w:rPr>
          <w:rFonts w:hint="eastAsia" w:cs="Times New Roman"/>
          <w:b/>
          <w:bCs/>
          <w:color w:val="auto"/>
          <w:sz w:val="21"/>
          <w:szCs w:val="21"/>
          <w:highlight w:val="none"/>
          <w:lang w:val="zh-CN"/>
        </w:rPr>
        <w:t xml:space="preserve">（</w:t>
      </w:r>
      <w:r>
        <w:rPr>
          <w:rFonts w:hint="eastAsia" w:cs="Times New Roman"/>
          <w:b/>
          <w:bCs/>
          <w:color w:val="auto"/>
          <w:sz w:val="21"/>
          <w:szCs w:val="21"/>
          <w:highlight w:val="none"/>
          <w:lang w:val="en-US" w:eastAsia="zh-CN"/>
        </w:rPr>
        <w:t xml:space="preserve">提供注册证附件扫描件或屏幕显示实物图片</w:t>
      </w:r>
      <w:r>
        <w:rPr>
          <w:rFonts w:hint="eastAsia" w:cs="Times New Roman"/>
          <w:b/>
          <w:bCs/>
          <w:color w:val="auto"/>
          <w:sz w:val="21"/>
          <w:szCs w:val="21"/>
          <w:highlight w:val="none"/>
          <w:lang w:val="zh-CN"/>
        </w:rPr>
        <w:t xml:space="preserve">）</w:t>
      </w:r>
      <w:r/>
    </w:p>
    <w:p>
      <w:pPr>
        <w:numPr>
          <w:ilvl w:val="0"/>
          <w:numId w:val="0"/>
        </w:numPr>
        <w:ind w:left="0" w:firstLine="0"/>
        <w:jc w:val="left"/>
        <w:keepLines w:val="0"/>
        <w:keepNext w:val="0"/>
        <w:pageBreakBefore w:val="0"/>
        <w:spacing w:line="360" w:lineRule="auto"/>
        <w:widowControl w:val="off"/>
        <w:tabs>
          <w:tab w:val="left" w:pos="360" w:leader="none"/>
        </w:tabs>
        <w:rPr>
          <w:rFonts w:hint="eastAsia" w:cs="Times New Roman"/>
          <w:b/>
          <w:bCs/>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16.▲窄脉宽：≤200 μs, 爆破力强，碎块化效果好，碎石效率高</w:t>
      </w:r>
      <w:r>
        <w:rPr>
          <w:rFonts w:hint="eastAsia" w:cs="Times New Roman"/>
          <w:color w:val="auto"/>
          <w:sz w:val="21"/>
          <w:szCs w:val="21"/>
          <w:highlight w:val="none"/>
          <w:lang w:val="zh-CN"/>
        </w:rPr>
        <w:t xml:space="preserve">。</w:t>
      </w:r>
      <w:r>
        <w:rPr>
          <w:rFonts w:hint="eastAsia" w:cs="Times New Roman"/>
          <w:b/>
          <w:bCs/>
          <w:color w:val="auto"/>
          <w:sz w:val="21"/>
          <w:szCs w:val="21"/>
          <w:highlight w:val="none"/>
          <w:lang w:val="zh-CN"/>
        </w:rPr>
        <w:t xml:space="preserve">（</w:t>
      </w:r>
      <w:r>
        <w:rPr>
          <w:rFonts w:hint="eastAsia" w:cs="Times New Roman"/>
          <w:b/>
          <w:bCs/>
          <w:color w:val="auto"/>
          <w:sz w:val="21"/>
          <w:szCs w:val="21"/>
          <w:highlight w:val="none"/>
          <w:lang w:val="en-US" w:eastAsia="zh-CN"/>
        </w:rPr>
        <w:t xml:space="preserve">提供注册证附件扫描件或屏幕显示实物图片</w:t>
      </w:r>
      <w:r>
        <w:rPr>
          <w:rFonts w:hint="eastAsia" w:cs="Times New Roman"/>
          <w:b/>
          <w:bCs/>
          <w:color w:val="auto"/>
          <w:sz w:val="21"/>
          <w:szCs w:val="21"/>
          <w:highlight w:val="none"/>
          <w:lang w:val="zh-CN"/>
        </w:rPr>
        <w:t xml:space="preserve">）</w:t>
      </w:r>
      <w:r/>
    </w:p>
    <w:p>
      <w:pPr>
        <w:numPr>
          <w:ilvl w:val="0"/>
          <w:numId w:val="0"/>
        </w:numPr>
        <w:ind w:left="0" w:firstLine="0"/>
        <w:jc w:val="left"/>
        <w:keepLines w:val="0"/>
        <w:keepNext w:val="0"/>
        <w:pageBreakBefore w:val="0"/>
        <w:spacing w:line="360" w:lineRule="auto"/>
        <w:widowControl w:val="off"/>
        <w:tabs>
          <w:tab w:val="left" w:pos="360" w:leader="none"/>
        </w:tabs>
        <w:rPr>
          <w:rFonts w:hint="eastAsia" w:cs="Times New Roman"/>
          <w:b/>
          <w:bCs/>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17.▲宽脉宽：≥800 μs</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粉末化效果好，散状止血，切割止血同步进行</w:t>
      </w:r>
      <w:r>
        <w:rPr>
          <w:rFonts w:hint="eastAsia" w:cs="Times New Roman"/>
          <w:color w:val="auto"/>
          <w:sz w:val="21"/>
          <w:szCs w:val="21"/>
          <w:highlight w:val="none"/>
          <w:lang w:val="zh-CN"/>
        </w:rPr>
        <w:t xml:space="preserve">。</w:t>
      </w:r>
      <w:r>
        <w:rPr>
          <w:rFonts w:hint="eastAsia" w:cs="Times New Roman"/>
          <w:b/>
          <w:bCs/>
          <w:color w:val="auto"/>
          <w:sz w:val="21"/>
          <w:szCs w:val="21"/>
          <w:highlight w:val="none"/>
          <w:lang w:val="zh-CN"/>
        </w:rPr>
        <w:t xml:space="preserve">（</w:t>
      </w:r>
      <w:r>
        <w:rPr>
          <w:rFonts w:hint="eastAsia" w:cs="Times New Roman"/>
          <w:b/>
          <w:bCs/>
          <w:color w:val="auto"/>
          <w:sz w:val="21"/>
          <w:szCs w:val="21"/>
          <w:highlight w:val="none"/>
          <w:lang w:val="en-US" w:eastAsia="zh-CN"/>
        </w:rPr>
        <w:t xml:space="preserve">提供注册证附件扫描件或屏幕显示实物图片</w:t>
      </w:r>
      <w:r>
        <w:rPr>
          <w:rFonts w:hint="eastAsia" w:cs="Times New Roman"/>
          <w:b/>
          <w:bCs/>
          <w:color w:val="auto"/>
          <w:sz w:val="21"/>
          <w:szCs w:val="21"/>
          <w:highlight w:val="none"/>
          <w:lang w:val="zh-CN"/>
        </w:rPr>
        <w:t xml:space="preserve">）</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18.</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激光治疗机可靠性高：连续工作8小时，功率稳定性高无衰减。</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19.</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具有控制能量稳定功能，使激光能量输出不稳定度：≤±5%。</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20.</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具有控制能量稳定功能，使激光输出功率的复现性：≤±5%。</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21.</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工作激光输出波长：2100nm±100nm。</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22.</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激光耦合效率≥95%。</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23.</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控制方式：全触摸彩色控制屏。</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24.</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专家数据库：嵌入式微电脑内置专家数据库。</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25.</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电源：220VAC±10%</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50Hz</w:t>
      </w:r>
      <w:r/>
    </w:p>
    <w:p>
      <w:pPr>
        <w:numPr>
          <w:ilvl w:val="0"/>
          <w:numId w:val="0"/>
        </w:numPr>
        <w:ind w:left="0" w:firstLine="0"/>
        <w:keepLines w:val="0"/>
        <w:keepNext w:val="0"/>
        <w:pageBreakBefore w:val="0"/>
        <w:spacing w:line="360" w:lineRule="auto"/>
        <w:widowControl w:val="off"/>
        <w:tabs>
          <w:tab w:val="left" w:pos="360" w:leader="none"/>
        </w:tabs>
        <w:rPr>
          <w:rFonts w:hint="default"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rPr>
        <w:t xml:space="preserve">26.</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冷却系统：水冷；拥有制冷专利技术，确保性能稳定。</w:t>
      </w:r>
      <w:r/>
    </w:p>
    <w:p>
      <w:pPr>
        <w:numPr>
          <w:ilvl w:val="0"/>
          <w:numId w:val="0"/>
        </w:numPr>
        <w:ind w:left="0" w:firstLine="0"/>
        <w:jc w:val="left"/>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27</w:t>
      </w:r>
      <w:r>
        <w:rPr>
          <w:rFonts w:hint="eastAsia" w:ascii="Times New Roman" w:hAnsi="Times New Roman" w:eastAsia="宋体" w:cs="Times New Roman"/>
          <w:color w:val="auto"/>
          <w:sz w:val="21"/>
          <w:szCs w:val="21"/>
          <w:highlight w:val="none"/>
          <w:lang w:val="en-US" w:eastAsia="zh-CN"/>
        </w:rPr>
        <w:t xml:space="preserve">设备配置包含：主机1台；脚踏开关1套；附件光纤2根；光纤剥离器1把；光纤切割器1把；手持光纤端面检验仪1个；激光防护镜1副。</w:t>
      </w:r>
      <w:r/>
    </w:p>
    <w:p>
      <w:pPr>
        <w:numPr>
          <w:ilvl w:val="0"/>
          <w:numId w:val="0"/>
        </w:numPr>
        <w:ind w:left="0" w:firstLine="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28</w:t>
      </w:r>
      <w:r>
        <w:rPr>
          <w:rFonts w:hint="eastAsia" w:ascii="Times New Roman" w:hAnsi="Times New Roman" w:eastAsia="宋体" w:cs="Times New Roman"/>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val="en-US" w:eastAsia="zh-CN"/>
        </w:rPr>
        <w:t xml:space="preserve">组织粉碎器</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.1</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工作电压：220VAC</w:t>
      </w:r>
      <w:r>
        <w:rPr>
          <w:rFonts w:hint="eastAsia"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50Hz ；输入功率：1</w:t>
      </w:r>
      <w:r>
        <w:rPr>
          <w:rFonts w:hint="eastAsia" w:ascii="Times New Roman" w:hAnsi="Times New Roman" w:eastAsia="宋体" w:cs="Times New Roman"/>
          <w:color w:val="auto"/>
          <w:sz w:val="21"/>
          <w:szCs w:val="21"/>
          <w:highlight w:val="none"/>
          <w:lang w:val="zh-CN"/>
        </w:rPr>
        <w:t xml:space="preserve">50</w:t>
      </w:r>
      <w:r>
        <w:rPr>
          <w:rFonts w:hint="default" w:ascii="Times New Roman" w:hAnsi="Times New Roman" w:eastAsia="宋体" w:cs="Times New Roman"/>
          <w:color w:val="auto"/>
          <w:sz w:val="21"/>
          <w:szCs w:val="21"/>
          <w:highlight w:val="none"/>
          <w:lang w:val="zh-CN"/>
        </w:rPr>
        <w:t xml:space="preserve">VA；防电击类型：I类。</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2</w:t>
      </w:r>
      <w:r>
        <w:rPr>
          <w:rFonts w:hint="eastAsia"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val="zh-CN"/>
        </w:rPr>
        <w:t xml:space="preserve">最大</w:t>
      </w:r>
      <w:r>
        <w:rPr>
          <w:rFonts w:hint="default" w:ascii="Times New Roman" w:hAnsi="Times New Roman" w:eastAsia="宋体" w:cs="Times New Roman"/>
          <w:color w:val="auto"/>
          <w:sz w:val="21"/>
          <w:szCs w:val="21"/>
          <w:highlight w:val="none"/>
          <w:lang w:val="zh-CN"/>
        </w:rPr>
        <w:t xml:space="preserve">输出转矩：≥</w:t>
      </w:r>
      <w:r>
        <w:rPr>
          <w:rFonts w:hint="eastAsia" w:ascii="Times New Roman" w:hAnsi="Times New Roman" w:eastAsia="宋体" w:cs="Times New Roman"/>
          <w:color w:val="auto"/>
          <w:sz w:val="21"/>
          <w:szCs w:val="21"/>
          <w:highlight w:val="none"/>
          <w:lang w:val="zh-CN"/>
        </w:rPr>
        <w:t xml:space="preserve">80</w:t>
      </w:r>
      <w:r>
        <w:rPr>
          <w:rFonts w:hint="default" w:ascii="Times New Roman" w:hAnsi="Times New Roman" w:eastAsia="宋体" w:cs="Times New Roman"/>
          <w:color w:val="auto"/>
          <w:sz w:val="21"/>
          <w:szCs w:val="21"/>
          <w:highlight w:val="none"/>
          <w:lang w:val="zh-CN"/>
        </w:rPr>
        <w:t xml:space="preserve"> </w:t>
      </w:r>
      <w:r>
        <w:rPr>
          <w:rFonts w:hint="eastAsia" w:ascii="Times New Roman" w:hAnsi="Times New Roman" w:eastAsia="宋体" w:cs="Times New Roman"/>
          <w:color w:val="auto"/>
          <w:sz w:val="21"/>
          <w:szCs w:val="21"/>
          <w:highlight w:val="none"/>
          <w:lang w:val="zh-CN"/>
        </w:rPr>
        <w:t xml:space="preserve">m</w:t>
      </w:r>
      <w:r>
        <w:rPr>
          <w:rFonts w:hint="default" w:ascii="Times New Roman" w:hAnsi="Times New Roman" w:eastAsia="宋体" w:cs="Times New Roman"/>
          <w:color w:val="auto"/>
          <w:sz w:val="21"/>
          <w:szCs w:val="21"/>
          <w:highlight w:val="none"/>
          <w:lang w:val="zh-CN"/>
        </w:rPr>
        <w:t xml:space="preserve">N</w:t>
      </w:r>
      <w:r>
        <w:rPr>
          <w:rFonts w:hint="eastAsia" w:ascii="Times New Roman" w:hAnsi="Times New Roman" w:eastAsia="宋体" w:cs="Times New Roman"/>
          <w:color w:val="auto"/>
          <w:sz w:val="21"/>
          <w:szCs w:val="21"/>
          <w:highlight w:val="none"/>
          <w:lang w:val="zh-CN"/>
        </w:rPr>
        <w:t xml:space="preserve">·m</w:t>
      </w:r>
      <w:r>
        <w:rPr>
          <w:rFonts w:hint="default" w:ascii="Times New Roman" w:hAnsi="Times New Roman" w:eastAsia="宋体" w:cs="Times New Roman"/>
          <w:color w:val="auto"/>
          <w:sz w:val="21"/>
          <w:szCs w:val="21"/>
          <w:highlight w:val="none"/>
          <w:lang w:val="zh-CN"/>
        </w:rPr>
        <w:t xml:space="preserve"> 。</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.3</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最高输出转速：</w:t>
      </w:r>
      <w:r>
        <w:rPr>
          <w:rFonts w:hint="eastAsia" w:ascii="Times New Roman" w:hAnsi="Times New Roman" w:eastAsia="宋体" w:cs="Times New Roman"/>
          <w:color w:val="auto"/>
          <w:sz w:val="21"/>
          <w:szCs w:val="21"/>
          <w:highlight w:val="none"/>
          <w:lang w:val="zh-CN"/>
        </w:rPr>
        <w:t xml:space="preserve">≥2</w:t>
      </w:r>
      <w:r>
        <w:rPr>
          <w:rFonts w:hint="default" w:ascii="Times New Roman" w:hAnsi="Times New Roman" w:eastAsia="宋体" w:cs="Times New Roman"/>
          <w:color w:val="auto"/>
          <w:sz w:val="21"/>
          <w:szCs w:val="21"/>
          <w:highlight w:val="none"/>
          <w:lang w:val="zh-CN"/>
        </w:rPr>
        <w:t xml:space="preserve">0</w:t>
      </w:r>
      <w:r>
        <w:rPr>
          <w:rFonts w:hint="eastAsia" w:ascii="Times New Roman" w:hAnsi="Times New Roman" w:eastAsia="宋体" w:cs="Times New Roman"/>
          <w:color w:val="auto"/>
          <w:sz w:val="21"/>
          <w:szCs w:val="21"/>
          <w:highlight w:val="none"/>
          <w:lang w:val="zh-CN"/>
        </w:rPr>
        <w:t xml:space="preserve">00</w:t>
      </w:r>
      <w:r>
        <w:rPr>
          <w:rFonts w:hint="default" w:ascii="Times New Roman" w:hAnsi="Times New Roman" w:eastAsia="宋体" w:cs="Times New Roman"/>
          <w:color w:val="auto"/>
          <w:sz w:val="21"/>
          <w:szCs w:val="21"/>
          <w:highlight w:val="none"/>
          <w:lang w:val="zh-CN"/>
        </w:rPr>
        <w:t xml:space="preserve"> r / min 。</w:t>
      </w:r>
      <w:r>
        <w:rPr>
          <w:rFonts w:hint="eastAsia" w:ascii="Times New Roman" w:hAnsi="Times New Roman" w:eastAsia="宋体" w:cs="Times New Roman"/>
          <w:color w:val="auto"/>
          <w:sz w:val="21"/>
          <w:szCs w:val="21"/>
          <w:highlight w:val="none"/>
          <w:lang w:val="zh-CN"/>
        </w:rPr>
        <w:t xml:space="preserve"> </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eastAsia" w:ascii="Times New Roman" w:hAnsi="Times New Roman" w:eastAsia="宋体"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4</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调速范围：0001-0003</w:t>
      </w:r>
      <w:r>
        <w:rPr>
          <w:rFonts w:hint="eastAsia" w:ascii="Times New Roman" w:hAnsi="Times New Roman" w:eastAsia="宋体"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3档可调。</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.5</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极限负压：</w:t>
      </w:r>
      <w:r>
        <w:rPr>
          <w:rFonts w:hint="eastAsia" w:ascii="Times New Roman" w:hAnsi="Times New Roman" w:eastAsia="宋体" w:cs="Times New Roman"/>
          <w:color w:val="auto"/>
          <w:sz w:val="21"/>
          <w:szCs w:val="21"/>
          <w:highlight w:val="none"/>
          <w:lang w:val="en-US" w:eastAsia="zh-CN"/>
        </w:rPr>
        <w:t xml:space="preserve">-80k</w:t>
      </w:r>
      <w:r>
        <w:rPr>
          <w:rFonts w:hint="default" w:ascii="Times New Roman" w:hAnsi="Times New Roman" w:eastAsia="宋体" w:cs="Times New Roman"/>
          <w:color w:val="auto"/>
          <w:sz w:val="21"/>
          <w:szCs w:val="21"/>
          <w:highlight w:val="none"/>
          <w:lang w:val="zh-CN"/>
        </w:rPr>
        <w:t xml:space="preserve">Pa。</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.6</w:t>
      </w:r>
      <w:r>
        <w:rPr>
          <w:rFonts w:hint="eastAsia"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val="zh-CN"/>
        </w:rPr>
        <w:t xml:space="preserve">吸引通道液体流量</w:t>
      </w:r>
      <w:r>
        <w:rPr>
          <w:rFonts w:hint="default"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400</w:t>
      </w:r>
      <w:r>
        <w:rPr>
          <w:rFonts w:hint="default" w:ascii="Times New Roman" w:hAnsi="Times New Roman" w:eastAsia="宋体" w:cs="Times New Roman"/>
          <w:color w:val="auto"/>
          <w:sz w:val="21"/>
          <w:szCs w:val="21"/>
          <w:highlight w:val="none"/>
          <w:lang w:val="zh-CN"/>
        </w:rPr>
        <w:t xml:space="preserve"> mL / min 。</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.7</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刀具外径：</w:t>
      </w:r>
      <w:r>
        <w:rPr>
          <w:rFonts w:hint="eastAsia" w:ascii="Times New Roman" w:hAnsi="Times New Roman" w:eastAsia="宋体" w:cs="Times New Roman"/>
          <w:color w:val="auto"/>
          <w:sz w:val="21"/>
          <w:szCs w:val="21"/>
          <w:highlight w:val="none"/>
          <w:lang w:val="zh-CN"/>
        </w:rPr>
        <w:t xml:space="preserve">φ</w:t>
      </w:r>
      <w:r>
        <w:rPr>
          <w:rFonts w:hint="default" w:ascii="Times New Roman" w:hAnsi="Times New Roman" w:eastAsia="宋体" w:cs="Times New Roman"/>
          <w:color w:val="auto"/>
          <w:sz w:val="21"/>
          <w:szCs w:val="21"/>
          <w:highlight w:val="none"/>
          <w:lang w:val="zh-CN"/>
        </w:rPr>
        <w:t xml:space="preserve">4.</w:t>
      </w:r>
      <w:r>
        <w:rPr>
          <w:rFonts w:hint="eastAsia" w:ascii="Times New Roman" w:hAnsi="Times New Roman" w:eastAsia="宋体" w:cs="Times New Roman"/>
          <w:color w:val="auto"/>
          <w:sz w:val="21"/>
          <w:szCs w:val="21"/>
          <w:highlight w:val="none"/>
          <w:lang w:val="zh-CN"/>
        </w:rPr>
        <w:t xml:space="preserve">5</w:t>
      </w:r>
      <w:r>
        <w:rPr>
          <w:rFonts w:hint="default" w:ascii="Times New Roman" w:hAnsi="Times New Roman" w:eastAsia="宋体" w:cs="Times New Roman"/>
          <w:color w:val="auto"/>
          <w:sz w:val="21"/>
          <w:szCs w:val="21"/>
          <w:highlight w:val="none"/>
          <w:lang w:val="zh-CN"/>
        </w:rPr>
        <w:t xml:space="preserve">mm</w:t>
      </w:r>
      <w:r>
        <w:rPr>
          <w:rFonts w:hint="eastAsia" w:ascii="Times New Roman" w:hAnsi="Times New Roman" w:eastAsia="宋体" w:cs="Times New Roman"/>
          <w:color w:val="auto"/>
          <w:sz w:val="21"/>
          <w:szCs w:val="21"/>
          <w:highlight w:val="none"/>
          <w:lang w:val="zh-CN"/>
        </w:rPr>
        <w:t xml:space="preserve">、φ</w:t>
      </w:r>
      <w:r>
        <w:rPr>
          <w:rFonts w:hint="default" w:ascii="Times New Roman" w:hAnsi="Times New Roman" w:eastAsia="宋体" w:cs="Times New Roman"/>
          <w:color w:val="auto"/>
          <w:sz w:val="21"/>
          <w:szCs w:val="21"/>
          <w:highlight w:val="none"/>
          <w:lang w:val="zh-CN"/>
        </w:rPr>
        <w:t xml:space="preserve">4.</w:t>
      </w:r>
      <w:r>
        <w:rPr>
          <w:rFonts w:hint="eastAsia" w:ascii="Times New Roman" w:hAnsi="Times New Roman" w:eastAsia="宋体" w:cs="Times New Roman"/>
          <w:color w:val="auto"/>
          <w:sz w:val="21"/>
          <w:szCs w:val="21"/>
          <w:highlight w:val="none"/>
          <w:lang w:val="zh-CN"/>
        </w:rPr>
        <w:t xml:space="preserve">2</w:t>
      </w:r>
      <w:r>
        <w:rPr>
          <w:rFonts w:hint="default" w:ascii="Times New Roman" w:hAnsi="Times New Roman" w:eastAsia="宋体" w:cs="Times New Roman"/>
          <w:color w:val="auto"/>
          <w:sz w:val="21"/>
          <w:szCs w:val="21"/>
          <w:highlight w:val="none"/>
          <w:lang w:val="zh-CN"/>
        </w:rPr>
        <w:t xml:space="preserve">mm 、</w:t>
      </w:r>
      <w:r>
        <w:rPr>
          <w:rFonts w:hint="eastAsia" w:ascii="Times New Roman" w:hAnsi="Times New Roman" w:eastAsia="宋体" w:cs="Times New Roman"/>
          <w:color w:val="auto"/>
          <w:sz w:val="21"/>
          <w:szCs w:val="21"/>
          <w:highlight w:val="none"/>
          <w:lang w:val="zh-CN"/>
        </w:rPr>
        <w:t xml:space="preserve">φ</w:t>
      </w:r>
      <w:r>
        <w:rPr>
          <w:rFonts w:hint="default" w:ascii="Times New Roman" w:hAnsi="Times New Roman" w:eastAsia="宋体" w:cs="Times New Roman"/>
          <w:color w:val="auto"/>
          <w:sz w:val="21"/>
          <w:szCs w:val="21"/>
          <w:highlight w:val="none"/>
          <w:lang w:val="zh-CN"/>
        </w:rPr>
        <w:t xml:space="preserve">4.</w:t>
      </w:r>
      <w:r>
        <w:rPr>
          <w:rFonts w:hint="eastAsia" w:ascii="Times New Roman" w:hAnsi="Times New Roman" w:eastAsia="宋体" w:cs="Times New Roman"/>
          <w:color w:val="auto"/>
          <w:sz w:val="21"/>
          <w:szCs w:val="21"/>
          <w:highlight w:val="none"/>
          <w:lang w:val="zh-CN"/>
        </w:rPr>
        <w:t xml:space="preserve">0</w:t>
      </w:r>
      <w:r>
        <w:rPr>
          <w:rFonts w:hint="default" w:ascii="Times New Roman" w:hAnsi="Times New Roman" w:eastAsia="宋体" w:cs="Times New Roman"/>
          <w:color w:val="auto"/>
          <w:sz w:val="21"/>
          <w:szCs w:val="21"/>
          <w:highlight w:val="none"/>
          <w:lang w:val="zh-CN"/>
        </w:rPr>
        <w:t xml:space="preserve">mm。</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.8</w:t>
      </w:r>
      <w:r>
        <w:rPr>
          <w:rFonts w:hint="eastAsia"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zh-CN"/>
        </w:rPr>
        <w:t xml:space="preserve">刀具工作长度：400mm 。</w:t>
      </w:r>
      <w:r/>
    </w:p>
    <w:p>
      <w:pPr>
        <w:numPr>
          <w:ilvl w:val="0"/>
          <w:numId w:val="0"/>
        </w:numPr>
        <w:ind w:left="0" w:firstLine="0"/>
        <w:keepLines w:val="0"/>
        <w:keepNext w:val="0"/>
        <w:pageBreakBefore w:val="0"/>
        <w:spacing w:line="360" w:lineRule="auto"/>
        <w:widowControl w:val="off"/>
        <w:tabs>
          <w:tab w:val="left" w:pos="360" w:leader="none"/>
        </w:tabs>
        <w:rPr>
          <w:rFonts w:hint="default"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.9</w:t>
      </w:r>
      <w:r>
        <w:rPr>
          <w:rFonts w:hint="eastAsia"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val="en-US" w:eastAsia="zh-CN"/>
        </w:rPr>
        <w:t xml:space="preserve">噪</w:t>
      </w:r>
      <w:r>
        <w:rPr>
          <w:rFonts w:hint="default" w:ascii="Times New Roman" w:hAnsi="Times New Roman" w:eastAsia="宋体" w:cs="Times New Roman"/>
          <w:color w:val="auto"/>
          <w:sz w:val="21"/>
          <w:szCs w:val="21"/>
          <w:highlight w:val="none"/>
          <w:lang w:val="zh-CN"/>
        </w:rPr>
        <w:t xml:space="preserve">声</w:t>
      </w:r>
      <w:r>
        <w:rPr>
          <w:rFonts w:hint="eastAsia" w:ascii="Times New Roman" w:hAnsi="Times New Roman" w:eastAsia="宋体"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＜65db 。</w:t>
      </w:r>
      <w:r/>
    </w:p>
    <w:p>
      <w:pPr>
        <w:numPr>
          <w:ilvl w:val="0"/>
          <w:numId w:val="0"/>
        </w:numPr>
        <w:ind w:left="0" w:firstLine="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1"/>
          <w:szCs w:val="21"/>
          <w:highlight w:val="none"/>
          <w:lang w:val="zh-CN"/>
        </w:rPr>
      </w:pPr>
      <w:r>
        <w:rPr>
          <w:rFonts w:hint="eastAsia" w:cs="Times New Roman"/>
          <w:color w:val="auto"/>
          <w:sz w:val="21"/>
          <w:szCs w:val="21"/>
          <w:highlight w:val="none"/>
          <w:lang w:val="en-US" w:eastAsia="zh-CN"/>
        </w:rPr>
        <w:t xml:space="preserve">28</w:t>
      </w:r>
      <w:r>
        <w:rPr>
          <w:rFonts w:hint="default" w:ascii="Times New Roman" w:hAnsi="Times New Roman" w:eastAsia="宋体" w:cs="Times New Roman"/>
          <w:color w:val="auto"/>
          <w:sz w:val="21"/>
          <w:szCs w:val="21"/>
          <w:highlight w:val="none"/>
          <w:lang w:val="zh-CN"/>
        </w:rPr>
        <w:t xml:space="preserve">.10</w:t>
      </w:r>
      <w:r>
        <w:rPr>
          <w:rFonts w:hint="eastAsia"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val="zh-CN"/>
        </w:rPr>
        <w:t xml:space="preserve">手柄</w:t>
      </w:r>
      <w:r>
        <w:rPr>
          <w:rFonts w:hint="default" w:ascii="Times New Roman" w:hAnsi="Times New Roman" w:eastAsia="宋体" w:cs="Times New Roman"/>
          <w:color w:val="auto"/>
          <w:sz w:val="21"/>
          <w:szCs w:val="21"/>
          <w:highlight w:val="none"/>
          <w:lang w:val="zh-CN"/>
        </w:rPr>
        <w:t xml:space="preserve">可高温高压消毒</w:t>
      </w:r>
      <w:r>
        <w:rPr>
          <w:rFonts w:hint="eastAsia" w:ascii="Times New Roman" w:hAnsi="Times New Roman" w:eastAsia="宋体" w:cs="Times New Roman"/>
          <w:color w:val="auto"/>
          <w:sz w:val="21"/>
          <w:szCs w:val="21"/>
          <w:highlight w:val="none"/>
          <w:lang w:val="zh-CN"/>
        </w:rPr>
        <w:t xml:space="preserve">，手柄可消毒次数：≥200次</w:t>
      </w:r>
      <w:r/>
    </w:p>
    <w:p>
      <w:pPr>
        <w:keepLines w:val="0"/>
        <w:keepNext w:val="0"/>
        <w:pageBreakBefore w:val="0"/>
        <w:spacing w:line="36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四</w:t>
      </w:r>
      <w:r>
        <w:rPr>
          <w:rFonts w:hint="default" w:ascii="Times New Roman" w:hAnsi="Times New Roman" w:cs="Times New Roman"/>
          <w:b/>
          <w:bCs/>
          <w:color w:val="auto"/>
          <w:szCs w:val="21"/>
          <w:highlight w:val="none"/>
        </w:rPr>
        <w:t xml:space="preserve">、项目商务要求：</w:t>
      </w:r>
      <w:r/>
    </w:p>
    <w:p>
      <w:pPr>
        <w:spacing w:line="360" w:lineRule="auto"/>
        <w:rPr>
          <w:rFonts w:hint="default" w:ascii="Times New Roman" w:hAnsi="Times New Roman" w:eastAsia="宋体" w:cs="Times New Roman"/>
          <w:i w:val="0"/>
          <w:iCs w:val="0"/>
          <w:color w:val="auto"/>
          <w:szCs w:val="21"/>
          <w:highlight w:val="none"/>
          <w:u w:val="none"/>
          <w:lang w:val="en-US" w:eastAsia="zh-CN"/>
        </w:rPr>
      </w:pPr>
      <w:r>
        <w:rPr>
          <w:rFonts w:hint="default" w:ascii="Times New Roman" w:hAnsi="Times New Roman" w:cs="Times New Roman"/>
          <w:i w:val="0"/>
          <w:iCs w:val="0"/>
          <w:color w:val="auto"/>
          <w:szCs w:val="21"/>
          <w:highlight w:val="none"/>
          <w:u w:val="none"/>
        </w:rPr>
        <w:t xml:space="preserve">1、质保期：</w:t>
      </w:r>
      <w:r>
        <w:rPr>
          <w:rFonts w:hint="eastAsia" w:ascii="Times New Roman" w:hAnsi="Times New Roman" w:cs="Times New Roman"/>
          <w:i w:val="0"/>
          <w:iCs w:val="0"/>
          <w:color w:val="auto"/>
          <w:szCs w:val="21"/>
          <w:highlight w:val="none"/>
          <w:u w:val="none"/>
          <w:lang w:val="en-US" w:eastAsia="zh-CN"/>
        </w:rPr>
        <w:t xml:space="preserve">提供</w:t>
      </w:r>
      <w:r>
        <w:rPr>
          <w:rFonts w:hint="eastAsia" w:cs="Times New Roman"/>
          <w:i w:val="0"/>
          <w:iCs w:val="0"/>
          <w:color w:val="auto"/>
          <w:szCs w:val="21"/>
          <w:highlight w:val="none"/>
          <w:u w:val="none"/>
          <w:lang w:val="en-US" w:eastAsia="zh-CN"/>
        </w:rPr>
        <w:t xml:space="preserve">三</w:t>
      </w:r>
      <w:r>
        <w:rPr>
          <w:rFonts w:hint="default" w:ascii="Times New Roman" w:hAnsi="Times New Roman" w:cs="Times New Roman"/>
          <w:i w:val="0"/>
          <w:iCs w:val="0"/>
          <w:color w:val="auto"/>
          <w:szCs w:val="21"/>
          <w:highlight w:val="none"/>
          <w:u w:val="none"/>
          <w:lang w:eastAsia="zh-CN"/>
        </w:rPr>
        <w:t xml:space="preserve">年的整机</w:t>
      </w:r>
      <w:r>
        <w:rPr>
          <w:rFonts w:hint="eastAsia" w:cs="Times New Roman"/>
          <w:i w:val="0"/>
          <w:iCs w:val="0"/>
          <w:color w:val="auto"/>
          <w:szCs w:val="21"/>
          <w:highlight w:val="none"/>
          <w:u w:val="none"/>
          <w:lang w:val="en-US" w:eastAsia="zh-CN"/>
        </w:rPr>
        <w:t xml:space="preserve">及附件</w:t>
      </w:r>
      <w:r>
        <w:rPr>
          <w:rFonts w:hint="default" w:ascii="Times New Roman" w:hAnsi="Times New Roman" w:cs="Times New Roman"/>
          <w:i w:val="0"/>
          <w:iCs w:val="0"/>
          <w:color w:val="auto"/>
          <w:szCs w:val="21"/>
          <w:highlight w:val="none"/>
          <w:u w:val="none"/>
          <w:lang w:eastAsia="zh-CN"/>
        </w:rPr>
        <w:t xml:space="preserve">免费原厂质保，</w:t>
      </w:r>
      <w:r>
        <w:rPr>
          <w:rFonts w:hint="default" w:ascii="Times New Roman" w:hAnsi="Times New Roman" w:cs="Times New Roman"/>
          <w:bCs/>
          <w:i w:val="0"/>
          <w:iCs w:val="0"/>
          <w:color w:val="auto"/>
          <w:sz w:val="21"/>
          <w:szCs w:val="21"/>
          <w:highlight w:val="none"/>
          <w:u w:val="none"/>
        </w:rPr>
        <w:t xml:space="preserve">自甲方验收合格之日起计算</w:t>
      </w:r>
      <w:r>
        <w:rPr>
          <w:rFonts w:hint="default" w:ascii="Times New Roman" w:hAnsi="Times New Roman" w:cs="Times New Roman"/>
          <w:i w:val="0"/>
          <w:iCs w:val="0"/>
          <w:color w:val="auto"/>
          <w:szCs w:val="21"/>
          <w:highlight w:val="none"/>
          <w:u w:val="none"/>
        </w:rPr>
        <w:t xml:space="preserve">。</w:t>
      </w:r>
      <w:r>
        <w:rPr>
          <w:rFonts w:hint="eastAsia" w:cs="Times New Roman"/>
          <w:i w:val="0"/>
          <w:iCs w:val="0"/>
          <w:color w:val="auto"/>
          <w:szCs w:val="21"/>
          <w:highlight w:val="none"/>
          <w:u w:val="none"/>
          <w:lang w:eastAsia="zh-CN"/>
        </w:rPr>
        <w:t xml:space="preserve">（</w:t>
      </w:r>
      <w:r>
        <w:rPr>
          <w:rFonts w:hint="default" w:ascii="Times New Roman" w:hAnsi="Times New Roman" w:cs="Times New Roman"/>
          <w:i w:val="0"/>
          <w:iCs w:val="0"/>
          <w:color w:val="auto"/>
          <w:szCs w:val="21"/>
          <w:highlight w:val="none"/>
          <w:u w:val="none"/>
        </w:rPr>
        <w:t xml:space="preserve">提供承诺函加盖公章，格式自拟</w:t>
      </w:r>
      <w:r>
        <w:rPr>
          <w:rFonts w:hint="eastAsia" w:cs="Times New Roman"/>
          <w:i w:val="0"/>
          <w:iCs w:val="0"/>
          <w:color w:val="auto"/>
          <w:szCs w:val="21"/>
          <w:highlight w:val="none"/>
          <w:u w:val="none"/>
          <w:lang w:eastAsia="zh-CN"/>
        </w:rPr>
        <w:t xml:space="preserve">）</w:t>
      </w:r>
      <w:r/>
    </w:p>
    <w:p>
      <w:pPr>
        <w:pStyle w:val="867"/>
        <w:ind w:left="0" w:firstLine="0"/>
        <w:rPr>
          <w:rFonts w:hint="default" w:ascii="Times New Roman" w:hAnsi="Times New Roman" w:cs="Times New Roman"/>
          <w:i w:val="0"/>
          <w:iCs w:val="0"/>
          <w:color w:val="auto"/>
          <w:szCs w:val="21"/>
          <w:highlight w:val="none"/>
          <w:u w:val="none"/>
          <w:lang w:val="en-US" w:eastAsia="zh-CN"/>
        </w:rPr>
      </w:pPr>
      <w:r>
        <w:rPr>
          <w:rFonts w:hint="default" w:ascii="Times New Roman" w:hAnsi="Times New Roman" w:cs="Times New Roman"/>
          <w:i w:val="0"/>
          <w:iCs w:val="0"/>
          <w:color w:val="auto"/>
          <w:szCs w:val="21"/>
          <w:highlight w:val="none"/>
          <w:u w:val="none"/>
          <w:lang w:val="en-US" w:eastAsia="zh-CN"/>
        </w:rPr>
        <w:t xml:space="preserve">2、交货期：自合同签订后30日内完成供货安装并调试到位。超期1天罚款1000元，在合同款项中扣除。</w:t>
      </w:r>
      <w:r/>
    </w:p>
    <w:p>
      <w:pPr>
        <w:spacing w:line="360" w:lineRule="auto"/>
        <w:rPr>
          <w:rFonts w:hint="default" w:ascii="Times New Roman" w:hAnsi="Times New Roman" w:cs="Times New Roman"/>
          <w:color w:val="auto"/>
          <w:szCs w:val="21"/>
          <w:highlight w:val="none"/>
        </w:rPr>
      </w:pPr>
      <w:r>
        <w:rPr>
          <w:rFonts w:hint="eastAsia" w:cs="Times New Roman"/>
          <w:i w:val="0"/>
          <w:iCs w:val="0"/>
          <w:color w:val="auto"/>
          <w:szCs w:val="21"/>
          <w:highlight w:val="none"/>
          <w:u w:val="none"/>
          <w:lang w:val="en-US" w:eastAsia="zh-CN"/>
        </w:rPr>
        <w:t xml:space="preserve">3</w:t>
      </w:r>
      <w:r>
        <w:rPr>
          <w:rFonts w:hint="default" w:ascii="Times New Roman" w:hAnsi="Times New Roman" w:cs="Times New Roman"/>
          <w:i w:val="0"/>
          <w:iCs w:val="0"/>
          <w:color w:val="auto"/>
          <w:szCs w:val="21"/>
          <w:highlight w:val="none"/>
          <w:u w:val="none"/>
          <w:lang w:val="en-US" w:eastAsia="zh-CN"/>
        </w:rPr>
        <w:t xml:space="preserve">、</w:t>
      </w:r>
      <w:r>
        <w:rPr>
          <w:rFonts w:hint="default" w:ascii="Times New Roman" w:hAnsi="Times New Roman" w:cs="Times New Roman"/>
          <w:color w:val="auto"/>
          <w:szCs w:val="21"/>
          <w:highlight w:val="none"/>
        </w:rPr>
        <w:t xml:space="preserve">投标时所有设备均需注明品牌型号、所用的所有材料需注明品牌，不按规定标注或仅以“国产优质”等字眼代替将影响评分。</w:t>
      </w:r>
      <w:r/>
    </w:p>
    <w:p>
      <w:pPr>
        <w:spacing w:line="360" w:lineRule="auto"/>
        <w:rPr>
          <w:rFonts w:hint="default" w:ascii="Times New Roman" w:hAnsi="Times New Roman" w:cs="Times New Roman"/>
          <w:color w:val="auto"/>
          <w:szCs w:val="21"/>
          <w:highlight w:val="none"/>
        </w:rPr>
      </w:pPr>
      <w:r>
        <w:rPr>
          <w:rFonts w:hint="eastAsia"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、投标报价中应包括设备价、安装、税费、运输费、包装费、保险费</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接口费、技术服务、培训费</w:t>
      </w:r>
      <w:r>
        <w:rPr>
          <w:rFonts w:hint="default" w:ascii="Times New Roman" w:hAnsi="Times New Roman" w:cs="Times New Roman"/>
          <w:color w:val="auto"/>
          <w:szCs w:val="21"/>
          <w:highlight w:val="none"/>
        </w:rPr>
        <w:t xml:space="preserve">及货到招标指定地点安装，调试、正常使用前、代理费的所有费用。招标人不再支付报价以外的任何费用。 </w:t>
      </w:r>
      <w:r/>
    </w:p>
    <w:p>
      <w:pPr>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cs="Times New Roman"/>
          <w:b/>
          <w:color w:val="auto"/>
          <w:szCs w:val="21"/>
          <w:highlight w:val="none"/>
          <w:lang w:val="en-US" w:eastAsia="zh-CN"/>
        </w:rPr>
        <w:t xml:space="preserve">五</w:t>
      </w:r>
      <w:r>
        <w:rPr>
          <w:rFonts w:hint="default" w:ascii="Times New Roman" w:hAnsi="Times New Roman" w:eastAsia="宋体" w:cs="Times New Roman"/>
          <w:b/>
          <w:color w:val="auto"/>
          <w:szCs w:val="21"/>
          <w:highlight w:val="none"/>
        </w:rPr>
        <w:t xml:space="preserve">、节能产品要求</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严格执行政府采购关于支持</w:t>
      </w:r>
      <w:r>
        <w:rPr>
          <w:rFonts w:hint="default" w:ascii="Times New Roman" w:hAnsi="Times New Roman" w:cs="Times New Roman"/>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27"/>
        <w:ind w:left="0" w:firstLine="420"/>
        <w:jc w:val="center"/>
        <w:spacing w:line="360" w:lineRule="auto"/>
        <w:rPr>
          <w:rFonts w:hint="default" w:ascii="Times New Roman" w:hAnsi="Times New Roman" w:cs="Times New Roman"/>
          <w:color w:val="auto"/>
          <w:highlight w:val="none"/>
        </w:rPr>
        <w:outlineLvl w:val="0"/>
      </w:pPr>
      <w:r>
        <w:rPr>
          <w:rFonts w:hint="default" w:ascii="Times New Roman" w:hAnsi="Times New Roman" w:cs="Times New Roman"/>
          <w:i/>
          <w:iCs/>
          <w:color w:val="auto"/>
          <w:szCs w:val="20"/>
          <w:highlight w:val="none"/>
          <w:u w:val="single"/>
        </w:rPr>
        <w:br w:type="page" w:clear="all"/>
      </w:r>
      <w:bookmarkEnd w:id="28"/>
      <w:r/>
      <w:bookmarkStart w:id="29" w:name="_Toc497133123"/>
      <w:r>
        <w:rPr>
          <w:rFonts w:hint="default" w:ascii="Times New Roman" w:hAnsi="Times New Roman" w:cs="Times New Roman"/>
          <w:b/>
          <w:bCs/>
          <w:color w:val="auto"/>
          <w:sz w:val="36"/>
          <w:highlight w:val="none"/>
        </w:rPr>
        <w:t xml:space="preserve">第五章 评标方法及评标标准</w:t>
      </w:r>
      <w:r/>
    </w:p>
    <w:p>
      <w:pPr>
        <w:pStyle w:val="1128"/>
        <w:ind w:firstLine="422"/>
        <w:jc w:val="both"/>
        <w:spacing w:before="0" w:after="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一、评标方法</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default" w:ascii="Times New Roman" w:hAnsi="Times New Roman" w:cs="Times New Roman"/>
          <w:b/>
          <w:color w:val="auto"/>
          <w:szCs w:val="21"/>
          <w:highlight w:val="none"/>
        </w:rPr>
      </w:pPr>
      <w:r/>
      <w:bookmarkStart w:id="30" w:name="_Toc449017024"/>
      <w:r/>
      <w:bookmarkStart w:id="31" w:name="_Toc449016388"/>
      <w:r>
        <w:rPr>
          <w:rFonts w:hint="default" w:ascii="Times New Roman" w:hAnsi="Times New Roman" w:cs="Times New Roman"/>
          <w:b/>
          <w:color w:val="auto"/>
          <w:szCs w:val="21"/>
          <w:highlight w:val="none"/>
        </w:rPr>
        <w:t xml:space="preserve">二、政府采购政策功能落实</w:t>
      </w:r>
      <w:bookmarkEnd w:id="30"/>
      <w:r/>
      <w:bookmarkEnd w:id="31"/>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1、小微型企业价格扣除</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（1）本项目对小型和微型企业产品给予20%的扣除价格，用扣除后的价格参与评审。</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（2）供应商需按照采购文件的要求提供相应的《企业声明函》。</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2、残疾人福利单位价格扣除</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（1）本项目对残疾人福利性单位视同小型、微型企业，给予20%的价格扣除，用扣除后的价格参与评审。</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（2）残疾人福利单位需按照采购文件的要求提供《残疾人福利性单位声明函》。</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（3）残疾人福利单位标准请参照《关于促进残疾人就业政府采购政策的通知》（财库〔2017〕141号）。</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3、监狱和戒毒企业价格扣除</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（1）本项目对监狱和戒毒企业（简称监狱企业）视同小型、微型企业，给予20%的价格扣除，用扣除后的价格参与评审。</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（3）监狱企业标准请参照《关于政府采购支持监狱企业发展有关问题的通知》（财库[2014]68号）。</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4、残疾人福利单位、监狱企业属于小型、微型企业的，不重复享受政策。</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28"/>
        <w:ind w:firstLine="420"/>
        <w:jc w:val="both"/>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6、联合体各方均为小型、微型企业（残疾人福利单位、监狱企业）的，联合体享受20%价格扣除，用扣除后的价格参与评审。</w:t>
      </w:r>
      <w:r/>
    </w:p>
    <w:p>
      <w:pPr>
        <w:pStyle w:val="1128"/>
        <w:ind w:firstLine="422"/>
        <w:spacing w:before="0" w:after="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三、评标标准</w:t>
      </w:r>
      <w:bookmarkEnd w:id="29"/>
      <w:r/>
      <w:r/>
    </w:p>
    <w:tbl>
      <w:tblPr>
        <w:tblStyle w:val="817"/>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02"/>
        <w:gridCol w:w="7506"/>
      </w:tblGrid>
      <w:tr>
        <w:trPr>
          <w:jc w:val="center"/>
          <w:trHeight w:val="399"/>
        </w:trPr>
        <w:tc>
          <w:tcPr>
            <w:tcW w:w="739" w:type="pct"/>
            <w:vAlign w:val="center"/>
            <w:textDirection w:val="lrTb"/>
            <w:noWrap w:val="false"/>
          </w:tcPr>
          <w:p>
            <w:pPr>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项</w:t>
            </w:r>
            <w:r>
              <w:rPr>
                <w:rFonts w:hint="default" w:ascii="Times New Roman" w:hAnsi="Times New Roman" w:cs="Times New Roman"/>
                <w:b/>
                <w:bCs/>
                <w:color w:val="auto"/>
                <w:szCs w:val="21"/>
                <w:highlight w:val="none"/>
              </w:rPr>
              <w:tab/>
            </w:r>
            <w:r>
              <w:rPr>
                <w:rFonts w:hint="default" w:ascii="Times New Roman" w:hAnsi="Times New Roman" w:cs="Times New Roman"/>
                <w:b/>
                <w:bCs/>
                <w:color w:val="auto"/>
                <w:szCs w:val="21"/>
                <w:highlight w:val="none"/>
              </w:rPr>
              <w:t xml:space="preserve">目</w:t>
            </w:r>
            <w:r/>
          </w:p>
        </w:tc>
        <w:tc>
          <w:tcPr>
            <w:tcW w:w="4260" w:type="pct"/>
            <w:vAlign w:val="center"/>
            <w:textDirection w:val="lrTb"/>
            <w:noWrap w:val="false"/>
          </w:tcPr>
          <w:p>
            <w:pPr>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评 分 标 准</w:t>
            </w:r>
            <w:r/>
          </w:p>
        </w:tc>
      </w:tr>
      <w:tr>
        <w:trPr>
          <w:jc w:val="center"/>
          <w:trHeight w:val="732"/>
        </w:trPr>
        <w:tc>
          <w:tcPr>
            <w:tcW w:w="739"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价</w:t>
            </w:r>
            <w:r>
              <w:rPr>
                <w:rFonts w:hint="default" w:ascii="Times New Roman" w:hAnsi="Times New Roman" w:cs="Times New Roman"/>
                <w:color w:val="auto"/>
                <w:szCs w:val="21"/>
                <w:highlight w:val="none"/>
              </w:rPr>
              <w:tab/>
            </w:r>
            <w:r>
              <w:rPr>
                <w:rFonts w:hint="default" w:ascii="Times New Roman" w:hAnsi="Times New Roman" w:cs="Times New Roman"/>
                <w:color w:val="auto"/>
                <w:szCs w:val="21"/>
                <w:highlight w:val="none"/>
              </w:rPr>
              <w:t xml:space="preserve">格</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（30分）</w:t>
            </w:r>
            <w:r/>
          </w:p>
        </w:tc>
        <w:tc>
          <w:tcPr>
            <w:tcW w:w="4260" w:type="pct"/>
            <w:vAlign w:val="center"/>
            <w:textDirection w:val="lrTb"/>
            <w:noWrap w:val="false"/>
          </w:tcPr>
          <w:p>
            <w:pPr>
              <w:ind w:left="10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以满足招标文件要求的最低投标报价为评标基准价，得满分30分，其他投标报价得分＝（评标基准价/其他投标报价）×30×100％。</w:t>
            </w:r>
            <w:r/>
          </w:p>
        </w:tc>
      </w:tr>
      <w:tr>
        <w:trPr>
          <w:jc w:val="center"/>
          <w:trHeight w:val="2900"/>
        </w:trPr>
        <w:tc>
          <w:tcPr>
            <w:tcW w:w="739"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技术性能</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24</w:t>
            </w:r>
            <w:r>
              <w:rPr>
                <w:rFonts w:hint="default" w:ascii="Times New Roman" w:hAnsi="Times New Roman" w:cs="Times New Roman"/>
                <w:color w:val="auto"/>
                <w:szCs w:val="21"/>
                <w:highlight w:val="none"/>
                <w:lang w:val="en-US" w:eastAsia="zh-CN"/>
              </w:rPr>
              <w:t xml:space="preserve">分</w:t>
            </w:r>
            <w:r>
              <w:rPr>
                <w:rFonts w:hint="default" w:ascii="Times New Roman" w:hAnsi="Times New Roman" w:cs="Times New Roman"/>
                <w:color w:val="auto"/>
                <w:szCs w:val="21"/>
                <w:highlight w:val="none"/>
              </w:rPr>
              <w:t xml:space="preserve">）</w:t>
            </w:r>
            <w:r/>
          </w:p>
        </w:tc>
        <w:tc>
          <w:tcPr>
            <w:tcW w:w="4260" w:type="pct"/>
            <w:vAlign w:val="center"/>
            <w:textDirection w:val="lrTb"/>
            <w:noWrap w:val="false"/>
          </w:tcPr>
          <w:p>
            <w:pPr>
              <w:ind w:left="10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技术参数完全满足招标文件要求的得</w:t>
            </w:r>
            <w:r>
              <w:rPr>
                <w:rFonts w:hint="eastAsia" w:cs="Times New Roman"/>
                <w:color w:val="auto"/>
                <w:szCs w:val="21"/>
                <w:highlight w:val="none"/>
                <w:lang w:val="en-US" w:eastAsia="zh-CN"/>
              </w:rPr>
              <w:t xml:space="preserve">24</w:t>
            </w:r>
            <w:r>
              <w:rPr>
                <w:rFonts w:hint="default" w:ascii="Times New Roman" w:hAnsi="Times New Roman" w:cs="Times New Roman"/>
                <w:color w:val="auto"/>
                <w:szCs w:val="21"/>
                <w:highlight w:val="none"/>
              </w:rPr>
              <w:t xml:space="preserve">分，并按要求提供相关证明文件；</w:t>
            </w:r>
            <w:r/>
          </w:p>
          <w:p>
            <w:pPr>
              <w:spacing w:line="360" w:lineRule="auto"/>
              <w:rPr>
                <w:rFonts w:hint="eastAsia" w:eastAsia="宋体"/>
                <w:color w:val="auto"/>
                <w:highlight w:val="none"/>
              </w:rPr>
            </w:pPr>
            <w:r>
              <w:rPr>
                <w:rFonts w:hint="default" w:ascii="Times New Roman" w:hAnsi="Times New Roman" w:cs="Times New Roman"/>
                <w:color w:val="auto"/>
                <w:szCs w:val="21"/>
                <w:highlight w:val="none"/>
              </w:rPr>
              <w:t xml:space="preserve">招标文件技术参数中标注“</w:t>
            </w: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Cs w:val="21"/>
                <w:highlight w:val="none"/>
              </w:rPr>
              <w:t xml:space="preserve">”指标为重点功能要求，标注有“</w:t>
            </w: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Cs w:val="21"/>
                <w:highlight w:val="none"/>
              </w:rPr>
              <w:t xml:space="preserve">”号的指标要求有一项负偏离扣</w:t>
            </w:r>
            <w:r>
              <w:rPr>
                <w:rFonts w:hint="eastAsia"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分，未标注的指标，有一项负偏离扣</w:t>
            </w:r>
            <w:r>
              <w:rPr>
                <w:rFonts w:hint="eastAsia"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分，扣完为止。</w:t>
            </w:r>
            <w:r/>
          </w:p>
          <w:p>
            <w:pPr>
              <w:ind w:left="10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严重负偏离且影响设备性能的，经半数以上评委认定，本项不得分。</w:t>
            </w:r>
            <w:r/>
          </w:p>
          <w:p>
            <w:pPr>
              <w:ind w:left="105"/>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b/>
                <w:bCs/>
                <w:color w:val="auto"/>
                <w:szCs w:val="21"/>
                <w:highlight w:val="none"/>
              </w:rPr>
              <w:t xml:space="preserve">注：</w:t>
            </w:r>
            <w:r>
              <w:rPr>
                <w:rFonts w:hint="default" w:ascii="Times New Roman" w:hAnsi="Times New Roman" w:eastAsia="宋体" w:cs="Times New Roman"/>
                <w:b/>
                <w:bCs/>
                <w:color w:val="auto"/>
                <w:highlight w:val="none"/>
              </w:rPr>
              <w:t xml:space="preserve">投标人须在“技术参数响应及偏离表”中逐条进行应答，列明所投产品详细技术特性说明偏离情况，否则视为负偏离扣分；</w:t>
            </w:r>
            <w:r>
              <w:rPr>
                <w:rFonts w:hint="default" w:ascii="Times New Roman" w:hAnsi="Times New Roman" w:cs="Times New Roman"/>
                <w:b/>
                <w:bCs/>
                <w:color w:val="auto"/>
                <w:highlight w:val="none"/>
                <w:lang w:eastAsia="zh-CN"/>
              </w:rPr>
              <w:t xml:space="preserve">其中</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b/>
                <w:bCs/>
                <w:color w:val="auto"/>
                <w:highlight w:val="none"/>
              </w:rPr>
              <w:t xml:space="preserve">号指标须提供相关证明材料并在投标文件技术参数偏离表备注栏中标注相应证明文件页码，</w:t>
            </w:r>
            <w:r>
              <w:rPr>
                <w:rFonts w:hint="default" w:ascii="Times New Roman" w:hAnsi="Times New Roman" w:cs="Times New Roman"/>
                <w:b/>
                <w:bCs/>
                <w:color w:val="auto"/>
                <w:highlight w:val="none"/>
                <w:lang w:eastAsia="zh-CN"/>
              </w:rPr>
              <w:t xml:space="preserve">否则</w:t>
            </w:r>
            <w:r>
              <w:rPr>
                <w:rFonts w:hint="default" w:ascii="Times New Roman" w:hAnsi="Times New Roman" w:eastAsia="宋体" w:cs="Times New Roman"/>
                <w:b/>
                <w:bCs/>
                <w:color w:val="auto"/>
                <w:highlight w:val="none"/>
              </w:rPr>
              <w:t xml:space="preserve">视为负偏离</w:t>
            </w:r>
            <w:r>
              <w:rPr>
                <w:rFonts w:hint="default" w:ascii="Times New Roman" w:hAnsi="Times New Roman" w:cs="Times New Roman"/>
                <w:b/>
                <w:bCs/>
                <w:color w:val="auto"/>
                <w:highlight w:val="none"/>
                <w:lang w:eastAsia="zh-CN"/>
              </w:rPr>
              <w:t xml:space="preserve">。</w:t>
            </w:r>
            <w:r/>
          </w:p>
        </w:tc>
      </w:tr>
      <w:tr>
        <w:trPr>
          <w:jc w:val="center"/>
          <w:trHeight w:val="2539"/>
        </w:trPr>
        <w:tc>
          <w:tcPr>
            <w:tcW w:w="739"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实施方案</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分）</w:t>
            </w:r>
            <w:r/>
          </w:p>
        </w:tc>
        <w:tc>
          <w:tcPr>
            <w:tcW w:w="4260"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投标人提供的项目整体实施方案（包括货物安排、进度计划、成品运输保障</w:t>
            </w:r>
            <w:r>
              <w:rPr>
                <w:rFonts w:hint="eastAsia" w:eastAsia="宋体"/>
                <w:color w:val="auto"/>
                <w:highlight w:val="none"/>
              </w:rPr>
              <w:t xml:space="preserve">设备使用维护</w:t>
            </w:r>
            <w:r>
              <w:rPr>
                <w:rFonts w:hint="eastAsia" w:eastAsia="宋体"/>
                <w:color w:val="auto"/>
                <w:highlight w:val="none"/>
                <w:lang w:eastAsia="zh-CN"/>
              </w:rPr>
              <w:t xml:space="preserve">、</w:t>
            </w:r>
            <w:r>
              <w:rPr>
                <w:rFonts w:hint="eastAsia" w:eastAsia="宋体"/>
                <w:color w:val="auto"/>
                <w:highlight w:val="none"/>
                <w:lang w:val="en-US" w:eastAsia="zh-CN"/>
              </w:rPr>
              <w:t xml:space="preserve">验收方案</w:t>
            </w:r>
            <w:r>
              <w:rPr>
                <w:rFonts w:hint="default" w:ascii="Times New Roman" w:hAnsi="Times New Roman" w:cs="Times New Roman"/>
                <w:color w:val="auto"/>
                <w:sz w:val="21"/>
                <w:szCs w:val="21"/>
                <w:highlight w:val="none"/>
              </w:rPr>
              <w:t xml:space="preserve">等）</w:t>
            </w:r>
            <w:r>
              <w:rPr>
                <w:rFonts w:hint="default" w:ascii="Times New Roman" w:hAnsi="Times New Roman" w:cs="Times New Roman"/>
                <w:color w:val="auto"/>
                <w:sz w:val="21"/>
                <w:szCs w:val="21"/>
                <w:highlight w:val="none"/>
                <w:lang w:eastAsia="zh-CN"/>
              </w:rPr>
              <w:t xml:space="preserve">；</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1）方案结构清晰，详细、规范全面，内容完整，完全满足要求的，得</w:t>
            </w:r>
            <w:r>
              <w:rPr>
                <w:rFonts w:hint="eastAsia" w:cs="Times New Roman"/>
                <w:color w:val="auto"/>
                <w:sz w:val="21"/>
                <w:szCs w:val="21"/>
                <w:highlight w:val="none"/>
                <w:lang w:val="en-US" w:eastAsia="zh-CN"/>
              </w:rPr>
              <w:t xml:space="preserve">9</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2）方案结构较清晰，较详细全面，内容较完整，基本响应要求的，得</w:t>
            </w:r>
            <w:r>
              <w:rPr>
                <w:rFonts w:hint="eastAsia"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3）方案结构清晰性及规范性，内容完整性略有瑕疵但不影响项目实施的，得</w:t>
            </w:r>
            <w:r>
              <w:rPr>
                <w:rFonts w:hint="eastAsia" w:cs="Times New Roman"/>
                <w:color w:val="auto"/>
                <w:sz w:val="21"/>
                <w:szCs w:val="21"/>
                <w:highlight w:val="none"/>
                <w:lang w:val="en-US" w:eastAsia="zh-CN"/>
              </w:rPr>
              <w:t xml:space="preserve">3</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 w:val="21"/>
                <w:szCs w:val="21"/>
                <w:highlight w:val="none"/>
              </w:rPr>
              <w:t xml:space="preserve">4）实施方案差及未提供实施方案的不得分。</w:t>
            </w:r>
            <w:r/>
          </w:p>
        </w:tc>
      </w:tr>
      <w:tr>
        <w:trPr>
          <w:jc w:val="center"/>
          <w:trHeight w:val="3261"/>
        </w:trPr>
        <w:tc>
          <w:tcPr>
            <w:tcW w:w="739" w:type="pct"/>
            <w:vAlign w:val="center"/>
            <w:textDirection w:val="lrTb"/>
            <w:noWrap w:val="false"/>
          </w:tcPr>
          <w:p>
            <w:pPr>
              <w:jc w:val="center"/>
              <w:spacing w:line="360" w:lineRule="auto"/>
              <w:rPr>
                <w:rFonts w:hint="default" w:ascii="Times New Roman" w:hAnsi="Times New Roman" w:cs="Times New Roman"/>
                <w:b w:val="0"/>
                <w:bCs/>
                <w:color w:val="auto"/>
                <w:sz w:val="21"/>
                <w:szCs w:val="21"/>
                <w:highlight w:val="none"/>
              </w:rPr>
            </w:pPr>
            <w:r>
              <w:rPr>
                <w:rFonts w:hint="default" w:ascii="Times New Roman" w:hAnsi="Times New Roman" w:cs="Times New Roman"/>
                <w:b w:val="0"/>
                <w:bCs/>
                <w:color w:val="auto"/>
                <w:sz w:val="21"/>
                <w:szCs w:val="21"/>
                <w:highlight w:val="none"/>
              </w:rPr>
              <w:t xml:space="preserve">技术培训方案</w:t>
            </w:r>
            <w:r/>
          </w:p>
          <w:p>
            <w:pPr>
              <w:pStyle w:val="866"/>
              <w:numPr>
                <w:ilvl w:val="0"/>
                <w:numId w:val="0"/>
              </w:numPr>
              <w:ind w:left="0" w:firstLine="0"/>
              <w:jc w:val="center"/>
              <w:rPr>
                <w:rFonts w:hint="default" w:ascii="Times New Roman" w:hAnsi="Times New Roman" w:cs="Times New Roman"/>
                <w:color w:val="auto"/>
                <w:highlight w:val="none"/>
              </w:rPr>
            </w:pPr>
            <w:r>
              <w:rPr>
                <w:rFonts w:hint="default" w:ascii="Times New Roman" w:hAnsi="Times New Roman" w:cs="Times New Roman"/>
                <w:b w:val="0"/>
                <w:bCs/>
                <w:color w:val="auto"/>
                <w:sz w:val="21"/>
                <w:szCs w:val="21"/>
                <w:highlight w:val="none"/>
                <w:lang w:eastAsia="zh-CN"/>
              </w:rPr>
              <w:t xml:space="preserve">（</w:t>
            </w:r>
            <w:r>
              <w:rPr>
                <w:rFonts w:hint="eastAsia" w:cs="Times New Roman"/>
                <w:b w:val="0"/>
                <w:bCs/>
                <w:color w:val="auto"/>
                <w:sz w:val="21"/>
                <w:szCs w:val="21"/>
                <w:highlight w:val="none"/>
                <w:lang w:val="en-US" w:eastAsia="zh-CN"/>
              </w:rPr>
              <w:t xml:space="preserve">8</w:t>
            </w:r>
            <w:r>
              <w:rPr>
                <w:rFonts w:hint="default" w:ascii="Times New Roman" w:hAnsi="Times New Roman" w:cs="Times New Roman"/>
                <w:b w:val="0"/>
                <w:bCs/>
                <w:color w:val="auto"/>
                <w:sz w:val="21"/>
                <w:szCs w:val="21"/>
                <w:highlight w:val="none"/>
                <w:lang w:val="en-US" w:eastAsia="zh-CN"/>
              </w:rPr>
              <w:t xml:space="preserve">分</w:t>
            </w:r>
            <w:r>
              <w:rPr>
                <w:rFonts w:hint="default" w:ascii="Times New Roman" w:hAnsi="Times New Roman" w:cs="Times New Roman"/>
                <w:b w:val="0"/>
                <w:bCs/>
                <w:color w:val="auto"/>
                <w:sz w:val="21"/>
                <w:szCs w:val="21"/>
                <w:highlight w:val="none"/>
                <w:lang w:eastAsia="zh-CN"/>
              </w:rPr>
              <w:t xml:space="preserve">）</w:t>
            </w:r>
            <w:r/>
          </w:p>
        </w:tc>
        <w:tc>
          <w:tcPr>
            <w:tcW w:w="4260" w:type="pct"/>
            <w:vAlign w:val="center"/>
            <w:textDirection w:val="lrTb"/>
            <w:noWrap w:val="false"/>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投标人</w:t>
            </w:r>
            <w:r>
              <w:rPr>
                <w:rFonts w:hint="default" w:ascii="Times New Roman" w:hAnsi="Times New Roman" w:cs="Times New Roman"/>
                <w:color w:val="auto"/>
                <w:sz w:val="21"/>
                <w:szCs w:val="21"/>
                <w:highlight w:val="none"/>
              </w:rPr>
              <w:t xml:space="preserve">提供对用户的操作培训、业务功能培训等相关培训计划方案；</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cs="Times New Roman"/>
                <w:color w:val="auto"/>
                <w:sz w:val="21"/>
                <w:szCs w:val="21"/>
                <w:highlight w:val="none"/>
              </w:rPr>
              <w:t xml:space="preserve">技术培训保障方案内容详实、科学、合理，考虑周全，培训计划针对性强、内容详实，培训人员配备齐全、技术水平高、分工明确、岗位设置科学合理，培训率承诺高，得</w:t>
            </w:r>
            <w:r>
              <w:rPr>
                <w:rFonts w:hint="eastAsia" w:cs="Times New Roman"/>
                <w:color w:val="auto"/>
                <w:sz w:val="21"/>
                <w:szCs w:val="21"/>
                <w:highlight w:val="none"/>
                <w:lang w:val="en-US" w:eastAsia="zh-CN"/>
              </w:rPr>
              <w:t xml:space="preserve">8</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cs="Times New Roman"/>
                <w:color w:val="auto"/>
                <w:sz w:val="21"/>
                <w:szCs w:val="21"/>
                <w:highlight w:val="none"/>
              </w:rPr>
              <w:t xml:space="preserve">技术培训保障方案内容详实、考虑较全，培训计划具体，培训人员齐全，培训率承诺较高，得</w:t>
            </w:r>
            <w:r>
              <w:rPr>
                <w:rFonts w:hint="eastAsia" w:cs="Times New Roman"/>
                <w:color w:val="auto"/>
                <w:sz w:val="21"/>
                <w:szCs w:val="21"/>
                <w:highlight w:val="none"/>
                <w:lang w:val="en-US" w:eastAsia="zh-CN"/>
              </w:rPr>
              <w:t xml:space="preserve">5</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cs="Times New Roman"/>
                <w:color w:val="auto"/>
                <w:sz w:val="21"/>
                <w:szCs w:val="21"/>
                <w:highlight w:val="none"/>
              </w:rPr>
              <w:t xml:space="preserve">技术培训保障方案表述简单，培训计划简单、培训人员较少，培训率承诺一般，得</w:t>
            </w:r>
            <w:r>
              <w:rPr>
                <w:rFonts w:hint="eastAsia" w:cs="Times New Roman"/>
                <w:color w:val="auto"/>
                <w:sz w:val="21"/>
                <w:szCs w:val="21"/>
                <w:highlight w:val="none"/>
                <w:lang w:val="en-US" w:eastAsia="zh-CN"/>
              </w:rPr>
              <w:t xml:space="preserve">2</w:t>
            </w:r>
            <w:r>
              <w:rPr>
                <w:rFonts w:hint="default" w:ascii="Times New Roman" w:hAnsi="Times New Roman" w:cs="Times New Roman"/>
                <w:color w:val="auto"/>
                <w:sz w:val="21"/>
                <w:szCs w:val="21"/>
                <w:highlight w:val="none"/>
              </w:rPr>
              <w:t xml:space="preserve">分。</w:t>
            </w:r>
            <w:r/>
          </w:p>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 w:val="21"/>
                <w:szCs w:val="21"/>
                <w:highlight w:val="none"/>
                <w:lang w:val="en-US" w:eastAsia="zh-CN"/>
              </w:rPr>
              <w:t xml:space="preserve">4）</w:t>
            </w:r>
            <w:r>
              <w:rPr>
                <w:rFonts w:hint="default" w:ascii="Times New Roman" w:hAnsi="Times New Roman" w:cs="Times New Roman"/>
                <w:color w:val="auto"/>
                <w:sz w:val="21"/>
                <w:szCs w:val="21"/>
                <w:highlight w:val="none"/>
              </w:rPr>
              <w:t xml:space="preserve">未提供方案或方案无可行性不得分。</w:t>
            </w:r>
            <w:r/>
          </w:p>
        </w:tc>
      </w:tr>
      <w:tr>
        <w:trPr>
          <w:jc w:val="center"/>
          <w:trHeight w:val="1569"/>
        </w:trPr>
        <w:tc>
          <w:tcPr>
            <w:tcW w:w="739" w:type="pct"/>
            <w:vAlign w:val="center"/>
            <w:textDirection w:val="lrTb"/>
            <w:noWrap w:val="false"/>
          </w:tcPr>
          <w:p>
            <w:pPr>
              <w:jc w:val="center"/>
              <w:spacing w:line="360" w:lineRule="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项目验收方案</w:t>
            </w:r>
            <w:r/>
          </w:p>
          <w:p>
            <w:pPr>
              <w:jc w:val="center"/>
              <w:spacing w:line="360" w:lineRule="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w:t>
            </w:r>
            <w:r>
              <w:rPr>
                <w:rFonts w:hint="eastAsia" w:ascii="Times New Roman" w:hAnsi="Times New Roman" w:cs="Times New Roman"/>
                <w:color w:val="auto"/>
                <w:sz w:val="21"/>
                <w:szCs w:val="21"/>
                <w:highlight w:val="none"/>
                <w:lang w:val="en-US" w:eastAsia="zh-CN"/>
              </w:rPr>
              <w:t xml:space="preserve">8</w:t>
            </w:r>
            <w:r>
              <w:rPr>
                <w:rFonts w:hint="default" w:ascii="Times New Roman" w:hAnsi="Times New Roman" w:cs="Times New Roman"/>
                <w:color w:val="auto"/>
                <w:sz w:val="21"/>
                <w:szCs w:val="21"/>
                <w:highlight w:val="none"/>
                <w:lang w:val="en-US" w:eastAsia="zh-CN"/>
              </w:rPr>
              <w:t xml:space="preserve">分）</w:t>
            </w:r>
            <w:r/>
          </w:p>
        </w:tc>
        <w:tc>
          <w:tcPr>
            <w:tcW w:w="4260" w:type="pct"/>
            <w:vAlign w:val="center"/>
            <w:textDirection w:val="lrTb"/>
            <w:noWrap w:val="false"/>
          </w:tcPr>
          <w:p>
            <w:pPr>
              <w:jc w:val="left"/>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方案结构清晰，详细、规范全面，内容完整，完全满足要求的得8分；</w:t>
            </w:r>
            <w:r/>
          </w:p>
          <w:p>
            <w:pPr>
              <w:jc w:val="left"/>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方案结构清晰，详细、规范全面，内容完整，基本响应要求的得5分；</w:t>
            </w:r>
            <w:r/>
          </w:p>
          <w:p>
            <w:pPr>
              <w:jc w:val="left"/>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方案结构清晰性及规范性，内容完整性略有欠缺但不影响项目实施的，得2分；</w:t>
            </w:r>
            <w:r/>
          </w:p>
          <w:p>
            <w:pPr>
              <w:jc w:val="left"/>
              <w:spacing w:line="360" w:lineRule="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实施方案差及未提供实施方案的不得分。</w:t>
            </w:r>
            <w:r/>
          </w:p>
        </w:tc>
      </w:tr>
      <w:tr>
        <w:trPr>
          <w:jc w:val="center"/>
          <w:trHeight w:val="3261"/>
        </w:trPr>
        <w:tc>
          <w:tcPr>
            <w:tcW w:w="739" w:type="pct"/>
            <w:vAlign w:val="center"/>
            <w:textDirection w:val="lrTb"/>
            <w:noWrap w:val="false"/>
          </w:tcPr>
          <w:p>
            <w:pPr>
              <w:jc w:val="center"/>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售后服务方案</w:t>
            </w:r>
            <w:r/>
          </w:p>
          <w:p>
            <w:pPr>
              <w:jc w:val="center"/>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w:t>
            </w:r>
            <w:r>
              <w:rPr>
                <w:rFonts w:hint="eastAsia" w:cs="Times New Roman"/>
                <w:color w:val="auto"/>
                <w:szCs w:val="21"/>
                <w:highlight w:val="none"/>
                <w:lang w:val="en-US" w:eastAsia="zh-CN"/>
              </w:rPr>
              <w:t xml:space="preserve">8</w:t>
            </w:r>
            <w:r>
              <w:rPr>
                <w:rFonts w:hint="default" w:ascii="Times New Roman" w:hAnsi="Times New Roman" w:cs="Times New Roman"/>
                <w:color w:val="auto"/>
                <w:szCs w:val="21"/>
                <w:highlight w:val="none"/>
                <w:lang w:val="en-US" w:eastAsia="zh-CN"/>
              </w:rPr>
              <w:t xml:space="preserve">分）</w:t>
            </w:r>
            <w:r/>
          </w:p>
        </w:tc>
        <w:tc>
          <w:tcPr>
            <w:tcW w:w="4260" w:type="pct"/>
            <w:vAlign w:val="center"/>
            <w:textDirection w:val="lrTb"/>
            <w:noWrap w:val="false"/>
          </w:tcPr>
          <w:p>
            <w:pPr>
              <w:spacing w:line="360" w:lineRule="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根据投标人质保期内售后服务（响应时间，回访巡检方案、故障解决措施、技术人员保障、备品配件价格等）等服务内容</w:t>
            </w:r>
            <w:r>
              <w:rPr>
                <w:rFonts w:hint="default" w:ascii="Times New Roman" w:hAnsi="Times New Roman" w:cs="Times New Roman"/>
                <w:color w:val="auto"/>
                <w:sz w:val="21"/>
                <w:szCs w:val="21"/>
                <w:highlight w:val="none"/>
                <w:lang w:eastAsia="zh-CN"/>
              </w:rPr>
              <w:t xml:space="preserve">；</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1）售后方案内容详实、科学、合理，考虑周全，对产品质量管控措施要求全面到位，相关服务承诺内容详实，人员配备齐全</w:t>
            </w:r>
            <w:r>
              <w:rPr>
                <w:rFonts w:hint="default" w:ascii="Times New Roman" w:hAnsi="Times New Roman"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8</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2）售后方案内容详实、考虑较全，对产品质量管控措施要求到位，相关服务承诺内容具体，人员配备齐全、设备配备齐全者得</w:t>
            </w:r>
            <w:r>
              <w:rPr>
                <w:rFonts w:hint="eastAsia" w:cs="Times New Roman"/>
                <w:color w:val="auto"/>
                <w:sz w:val="21"/>
                <w:szCs w:val="21"/>
                <w:highlight w:val="none"/>
                <w:lang w:val="en-US" w:eastAsia="zh-CN"/>
              </w:rPr>
              <w:t xml:space="preserve">5</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3）售后方案内容</w:t>
            </w:r>
            <w:r>
              <w:rPr>
                <w:rFonts w:hint="default" w:ascii="Times New Roman" w:hAnsi="Times New Roman" w:cs="Times New Roman"/>
                <w:color w:val="auto"/>
                <w:sz w:val="21"/>
                <w:szCs w:val="21"/>
                <w:highlight w:val="none"/>
                <w:lang w:eastAsia="zh-CN"/>
              </w:rPr>
              <w:t xml:space="preserve">缺失</w:t>
            </w:r>
            <w:r>
              <w:rPr>
                <w:rFonts w:hint="default" w:ascii="Times New Roman" w:hAnsi="Times New Roman" w:cs="Times New Roman"/>
                <w:color w:val="auto"/>
                <w:sz w:val="21"/>
                <w:szCs w:val="21"/>
                <w:highlight w:val="none"/>
              </w:rPr>
              <w:t xml:space="preserve">、考虑</w:t>
            </w:r>
            <w:r>
              <w:rPr>
                <w:rFonts w:hint="default" w:ascii="Times New Roman" w:hAnsi="Times New Roman" w:cs="Times New Roman"/>
                <w:color w:val="auto"/>
                <w:sz w:val="21"/>
                <w:szCs w:val="21"/>
                <w:highlight w:val="none"/>
                <w:lang w:eastAsia="zh-CN"/>
              </w:rPr>
              <w:t xml:space="preserve">不</w:t>
            </w:r>
            <w:r>
              <w:rPr>
                <w:rFonts w:hint="default" w:ascii="Times New Roman" w:hAnsi="Times New Roman" w:cs="Times New Roman"/>
                <w:color w:val="auto"/>
                <w:sz w:val="21"/>
                <w:szCs w:val="21"/>
                <w:highlight w:val="none"/>
              </w:rPr>
              <w:t xml:space="preserve">全，对产品质量管控措施要求</w:t>
            </w:r>
            <w:r>
              <w:rPr>
                <w:rFonts w:hint="default" w:ascii="Times New Roman" w:hAnsi="Times New Roman" w:cs="Times New Roman"/>
                <w:color w:val="auto"/>
                <w:sz w:val="21"/>
                <w:szCs w:val="21"/>
                <w:highlight w:val="none"/>
                <w:lang w:eastAsia="zh-CN"/>
              </w:rPr>
              <w:t xml:space="preserve">欠缺</w:t>
            </w:r>
            <w:r>
              <w:rPr>
                <w:rFonts w:hint="default" w:ascii="Times New Roman" w:hAnsi="Times New Roman" w:cs="Times New Roman"/>
                <w:color w:val="auto"/>
                <w:sz w:val="21"/>
                <w:szCs w:val="21"/>
                <w:highlight w:val="none"/>
              </w:rPr>
              <w:t xml:space="preserve">，相关服务承诺内容</w:t>
            </w:r>
            <w:r>
              <w:rPr>
                <w:rFonts w:hint="default" w:ascii="Times New Roman" w:hAnsi="Times New Roman" w:cs="Times New Roman"/>
                <w:color w:val="auto"/>
                <w:sz w:val="21"/>
                <w:szCs w:val="21"/>
                <w:highlight w:val="none"/>
                <w:lang w:eastAsia="zh-CN"/>
              </w:rPr>
              <w:t xml:space="preserve">模糊</w:t>
            </w:r>
            <w:r>
              <w:rPr>
                <w:rFonts w:hint="default" w:ascii="Times New Roman" w:hAnsi="Times New Roman" w:cs="Times New Roman"/>
                <w:color w:val="auto"/>
                <w:sz w:val="21"/>
                <w:szCs w:val="21"/>
                <w:highlight w:val="none"/>
              </w:rPr>
              <w:t xml:space="preserve">，人员配备</w:t>
            </w:r>
            <w:r>
              <w:rPr>
                <w:rFonts w:hint="default" w:ascii="Times New Roman" w:hAnsi="Times New Roman" w:cs="Times New Roman"/>
                <w:color w:val="auto"/>
                <w:sz w:val="21"/>
                <w:szCs w:val="21"/>
                <w:highlight w:val="none"/>
                <w:lang w:eastAsia="zh-CN"/>
              </w:rPr>
              <w:t xml:space="preserve">不够</w:t>
            </w:r>
            <w:r>
              <w:rPr>
                <w:rFonts w:hint="default" w:ascii="Times New Roman" w:hAnsi="Times New Roman" w:cs="Times New Roman"/>
                <w:color w:val="auto"/>
                <w:sz w:val="21"/>
                <w:szCs w:val="21"/>
                <w:highlight w:val="none"/>
              </w:rPr>
              <w:t xml:space="preserve">齐全、设备配备</w:t>
            </w:r>
            <w:r>
              <w:rPr>
                <w:rFonts w:hint="default" w:ascii="Times New Roman" w:hAnsi="Times New Roman" w:cs="Times New Roman"/>
                <w:color w:val="auto"/>
                <w:sz w:val="21"/>
                <w:szCs w:val="21"/>
                <w:highlight w:val="none"/>
                <w:lang w:eastAsia="zh-CN"/>
              </w:rPr>
              <w:t xml:space="preserve">不够</w:t>
            </w:r>
            <w:r>
              <w:rPr>
                <w:rFonts w:hint="default" w:ascii="Times New Roman" w:hAnsi="Times New Roman" w:cs="Times New Roman"/>
                <w:color w:val="auto"/>
                <w:sz w:val="21"/>
                <w:szCs w:val="21"/>
                <w:highlight w:val="none"/>
              </w:rPr>
              <w:t xml:space="preserve">齐全者得</w:t>
            </w:r>
            <w:r>
              <w:rPr>
                <w:rFonts w:hint="eastAsia" w:cs="Times New Roman"/>
                <w:color w:val="auto"/>
                <w:sz w:val="21"/>
                <w:szCs w:val="21"/>
                <w:highlight w:val="none"/>
                <w:lang w:val="en-US" w:eastAsia="zh-CN"/>
              </w:rPr>
              <w:t xml:space="preserve">2</w:t>
            </w:r>
            <w:r>
              <w:rPr>
                <w:rFonts w:hint="default" w:ascii="Times New Roman" w:hAnsi="Times New Roman" w:cs="Times New Roman"/>
                <w:color w:val="auto"/>
                <w:sz w:val="21"/>
                <w:szCs w:val="21"/>
                <w:highlight w:val="none"/>
              </w:rPr>
              <w:t xml:space="preserve">分；</w:t>
            </w:r>
            <w:r/>
          </w:p>
          <w:p>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1"/>
                <w:szCs w:val="21"/>
                <w:highlight w:val="none"/>
              </w:rPr>
              <w:t xml:space="preserve">4）未提供服务方案的不得分。</w:t>
            </w:r>
            <w:r/>
          </w:p>
        </w:tc>
      </w:tr>
      <w:tr>
        <w:trPr>
          <w:jc w:val="center"/>
          <w:trHeight w:val="1093"/>
        </w:trPr>
        <w:tc>
          <w:tcPr>
            <w:tcW w:w="739" w:type="pct"/>
            <w:vAlign w:val="center"/>
            <w:textDirection w:val="lrTb"/>
            <w:noWrap w:val="false"/>
          </w:tcPr>
          <w:p>
            <w:pPr>
              <w:jc w:val="center"/>
              <w:keepLines w:val="0"/>
              <w:keepNext w:val="0"/>
              <w:pageBreakBefore w:val="0"/>
              <w:spacing w:line="360" w:lineRule="auto"/>
              <w:widowControl w:val="off"/>
              <w:rPr>
                <w:rFonts w:hint="eastAsia" w:cs="Times New Roman"/>
                <w:color w:val="auto"/>
                <w:szCs w:val="21"/>
                <w:highlight w:val="none"/>
                <w:lang w:val="en-US" w:eastAsia="zh-CN"/>
              </w:rPr>
            </w:pPr>
            <w:r>
              <w:rPr>
                <w:rFonts w:hint="eastAsia" w:cs="Times New Roman"/>
                <w:color w:val="auto"/>
                <w:szCs w:val="21"/>
                <w:highlight w:val="none"/>
                <w:lang w:val="en-US" w:eastAsia="zh-CN"/>
              </w:rPr>
              <w:t xml:space="preserve">质保期</w:t>
            </w:r>
            <w:r/>
          </w:p>
          <w:p>
            <w:pPr>
              <w:jc w:val="center"/>
              <w:keepLines w:val="0"/>
              <w:keepNext w:val="0"/>
              <w:pageBreakBefore w:val="0"/>
              <w:spacing w:line="360" w:lineRule="auto"/>
              <w:widowControl w:val="off"/>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（3分）</w:t>
            </w:r>
            <w:r/>
          </w:p>
        </w:tc>
        <w:tc>
          <w:tcPr>
            <w:tcW w:w="4260" w:type="pct"/>
            <w:vAlign w:val="center"/>
            <w:textDirection w:val="lrTb"/>
            <w:noWrap w:val="false"/>
          </w:tcPr>
          <w:p>
            <w:pPr>
              <w:ind w:left="108"/>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eastAsia"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承诺设备免费质保期在招标文件要求的基础上，每增加一年免费质保期的，得</w:t>
            </w:r>
            <w:r>
              <w:rPr>
                <w:rFonts w:hint="eastAsia"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分，最多得</w:t>
            </w:r>
            <w:r>
              <w:rPr>
                <w:rFonts w:hint="eastAsia"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分。</w:t>
            </w:r>
            <w:r>
              <w:rPr>
                <w:rFonts w:hint="default" w:ascii="Times New Roman" w:hAnsi="Times New Roman" w:cs="Times New Roman"/>
                <w:b/>
                <w:bCs/>
                <w:color w:val="auto"/>
                <w:szCs w:val="21"/>
                <w:highlight w:val="none"/>
              </w:rPr>
              <w:t xml:space="preserve">（投标时须提供承诺函</w:t>
            </w:r>
            <w:r>
              <w:rPr>
                <w:rFonts w:hint="eastAsia" w:cs="Times New Roman"/>
                <w:b/>
                <w:bCs/>
                <w:color w:val="auto"/>
                <w:szCs w:val="21"/>
                <w:highlight w:val="none"/>
                <w:lang w:val="en-US" w:eastAsia="zh-CN"/>
              </w:rPr>
              <w:t xml:space="preserve">加盖公章</w:t>
            </w:r>
            <w:r>
              <w:rPr>
                <w:rFonts w:hint="default" w:ascii="Times New Roman" w:hAnsi="Times New Roman" w:cs="Times New Roman"/>
                <w:b/>
                <w:bCs/>
                <w:color w:val="auto"/>
                <w:szCs w:val="21"/>
                <w:highlight w:val="none"/>
              </w:rPr>
              <w:t xml:space="preserve">，格式自拟，不提供不得分）</w:t>
            </w:r>
            <w:r/>
          </w:p>
        </w:tc>
      </w:tr>
      <w:tr>
        <w:trPr>
          <w:jc w:val="center"/>
          <w:trHeight w:val="1455"/>
        </w:trPr>
        <w:tc>
          <w:tcPr>
            <w:tcW w:w="739" w:type="pct"/>
            <w:vAlign w:val="center"/>
            <w:textDirection w:val="lrTb"/>
            <w:noWrap w:val="false"/>
          </w:tcPr>
          <w:p>
            <w:pPr>
              <w:jc w:val="center"/>
              <w:keepLines w:val="0"/>
              <w:keepNext w:val="0"/>
              <w:pageBreakBefore w:val="0"/>
              <w:spacing w:line="360" w:lineRule="auto"/>
              <w:widowControl w:val="off"/>
              <w:rPr>
                <w:rFonts w:hint="default" w:cs="Times New Roman"/>
                <w:color w:val="auto"/>
                <w:szCs w:val="21"/>
                <w:highlight w:val="none"/>
                <w:lang w:val="en-US" w:eastAsia="zh-CN"/>
              </w:rPr>
            </w:pPr>
            <w:r>
              <w:rPr>
                <w:rFonts w:hint="eastAsia" w:cs="Times New Roman"/>
                <w:color w:val="auto"/>
                <w:szCs w:val="21"/>
                <w:highlight w:val="none"/>
                <w:lang w:val="en-US" w:eastAsia="zh-CN"/>
              </w:rPr>
              <w:t xml:space="preserve">专机专用耗材（5分）</w:t>
            </w:r>
            <w:r/>
          </w:p>
        </w:tc>
        <w:tc>
          <w:tcPr>
            <w:tcW w:w="4260" w:type="pct"/>
            <w:vAlign w:val="center"/>
            <w:textDirection w:val="lrTb"/>
            <w:noWrap w:val="false"/>
          </w:tcPr>
          <w:p>
            <w:pPr>
              <w:ind w:left="108"/>
              <w:keepLines w:val="0"/>
              <w:keepNext w:val="0"/>
              <w:pageBreakBefore w:val="0"/>
              <w:spacing w:line="360" w:lineRule="auto"/>
              <w:widowControl w:val="off"/>
              <w:rPr>
                <w:rFonts w:hint="default" w:ascii="Times New Roman" w:hAnsi="Times New Roman" w:eastAsia="宋体" w:cs="Times New Roman"/>
                <w:color w:val="auto"/>
                <w:szCs w:val="21"/>
                <w:highlight w:val="none"/>
                <w:lang w:val="en-US" w:eastAsia="zh-CN"/>
              </w:rPr>
            </w:pPr>
            <w:r>
              <w:rPr>
                <w:rFonts w:hint="eastAsia" w:cs="Times New Roman"/>
                <w:i w:val="0"/>
                <w:iCs w:val="0"/>
                <w:color w:val="auto"/>
                <w:szCs w:val="21"/>
                <w:highlight w:val="none"/>
                <w:u w:val="none"/>
                <w:lang w:val="en-US" w:eastAsia="zh-CN"/>
              </w:rPr>
              <w:t xml:space="preserve">投标人提供的专机专用耗材须在阳光采购平台挂网，承诺提供的专机专用耗材折扣≤60%得5分；60%＜折扣≤80%得3分；折扣＞80%得1分。</w:t>
            </w:r>
            <w:r>
              <w:rPr>
                <w:rFonts w:hint="eastAsia" w:cs="Times New Roman"/>
                <w:b/>
                <w:bCs/>
                <w:i w:val="0"/>
                <w:iCs w:val="0"/>
                <w:color w:val="auto"/>
                <w:szCs w:val="21"/>
                <w:highlight w:val="none"/>
                <w:u w:val="none"/>
                <w:lang w:val="en-US" w:eastAsia="zh-CN"/>
              </w:rPr>
              <w:t xml:space="preserve">（</w:t>
            </w:r>
            <w:r>
              <w:rPr>
                <w:rFonts w:hint="default" w:cs="Times New Roman"/>
                <w:b/>
                <w:bCs/>
                <w:i w:val="0"/>
                <w:iCs w:val="0"/>
                <w:color w:val="auto"/>
                <w:szCs w:val="21"/>
                <w:highlight w:val="none"/>
                <w:u w:val="none"/>
                <w:lang w:val="en-US" w:eastAsia="zh-CN"/>
              </w:rPr>
              <w:t xml:space="preserve">投标时须</w:t>
            </w:r>
            <w:r>
              <w:rPr>
                <w:rFonts w:hint="eastAsia" w:cs="Times New Roman"/>
                <w:b/>
                <w:bCs/>
                <w:i w:val="0"/>
                <w:iCs w:val="0"/>
                <w:color w:val="auto"/>
                <w:szCs w:val="21"/>
                <w:highlight w:val="none"/>
                <w:u w:val="none"/>
                <w:lang w:val="en-US" w:eastAsia="zh-CN"/>
              </w:rPr>
              <w:t xml:space="preserve">提供承诺函及专机专用耗材在阳光平台对应的挂网截图，不提供不得分）</w:t>
            </w:r>
            <w:r/>
          </w:p>
        </w:tc>
      </w:tr>
      <w:tr>
        <w:trPr>
          <w:jc w:val="center"/>
          <w:trHeight w:val="1464"/>
        </w:trPr>
        <w:tc>
          <w:tcPr>
            <w:tcW w:w="739"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业绩</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分）</w:t>
            </w:r>
            <w:r/>
          </w:p>
        </w:tc>
        <w:tc>
          <w:tcPr>
            <w:tcW w:w="4260" w:type="pct"/>
            <w:vAlign w:val="center"/>
            <w:textDirection w:val="lrTb"/>
            <w:noWrap w:val="false"/>
          </w:tcPr>
          <w:p>
            <w:pPr>
              <w:ind w:left="10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提供</w:t>
            </w:r>
            <w:r>
              <w:rPr>
                <w:rFonts w:hint="default" w:ascii="Times New Roman" w:hAnsi="Times New Roman"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自202</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年1月1日以来（以合同签订时间为准）与本项目</w:t>
            </w:r>
            <w:r>
              <w:rPr>
                <w:rFonts w:hint="default" w:ascii="Times New Roman" w:hAnsi="Times New Roman" w:cs="Times New Roman"/>
                <w:color w:val="auto"/>
                <w:szCs w:val="21"/>
                <w:highlight w:val="none"/>
                <w:lang w:val="en-US" w:eastAsia="zh-CN"/>
              </w:rPr>
              <w:t xml:space="preserve">类似</w:t>
            </w:r>
            <w:r>
              <w:rPr>
                <w:rFonts w:hint="default" w:ascii="Times New Roman" w:hAnsi="Times New Roman" w:cs="Times New Roman"/>
                <w:color w:val="auto"/>
                <w:szCs w:val="21"/>
                <w:highlight w:val="none"/>
              </w:rPr>
              <w:t xml:space="preserve">产品的市场销售业绩，提供一份业绩得</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分；最多可得</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分。</w:t>
            </w:r>
            <w:r>
              <w:rPr>
                <w:rFonts w:hint="default" w:ascii="Times New Roman" w:hAnsi="Times New Roman" w:cs="Times New Roman"/>
                <w:b/>
                <w:bCs/>
                <w:color w:val="auto"/>
                <w:szCs w:val="21"/>
                <w:highlight w:val="none"/>
              </w:rPr>
              <w:t xml:space="preserve">（提供业绩合同，原件扫描件系统上传，合同要素至少包含签订时间、产品规格、合同总价，合同要素不完整或者内容不清晰无法辨认或提供不全不得分）</w:t>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807"/>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第六章 投标文件格式 </w:t>
      </w:r>
      <w:r/>
    </w:p>
    <w:p>
      <w:pPr>
        <w:rPr>
          <w:rFonts w:hint="default" w:ascii="Times New Roman" w:hAnsi="Times New Roman" w:eastAsia="黑体" w:cs="Times New Roman"/>
          <w:bCs/>
          <w:color w:val="auto"/>
          <w:sz w:val="44"/>
          <w:highlight w:val="none"/>
        </w:rPr>
      </w:pPr>
      <w:r>
        <w:rPr>
          <w:rFonts w:hint="default" w:ascii="Times New Roman" w:hAnsi="Times New Roman" w:eastAsia="黑体" w:cs="Times New Roman"/>
          <w:bCs/>
          <w:color w:val="auto"/>
          <w:sz w:val="44"/>
          <w:highlight w:val="none"/>
        </w:rPr>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t xml:space="preserve">投  标  文  件</w:t>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ind w:firstLine="1084"/>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t xml:space="preserve">项 目 名 称：</w:t>
      </w:r>
      <w:r>
        <w:rPr>
          <w:rFonts w:hint="default" w:ascii="Times New Roman" w:hAnsi="Times New Roman" w:cs="Times New Roman"/>
          <w:b/>
          <w:color w:val="auto"/>
          <w:sz w:val="36"/>
          <w:highlight w:val="none"/>
          <w:u w:val="single"/>
        </w:rPr>
        <w:t xml:space="preserve">               </w:t>
      </w:r>
      <w:r/>
    </w:p>
    <w:p>
      <w:pPr>
        <w:ind w:firstLine="1084"/>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招 标 编 号：</w:t>
      </w:r>
      <w:r>
        <w:rPr>
          <w:rFonts w:hint="default" w:ascii="Times New Roman" w:hAnsi="Times New Roman" w:cs="Times New Roman"/>
          <w:b/>
          <w:color w:val="auto"/>
          <w:sz w:val="36"/>
          <w:highlight w:val="none"/>
          <w:u w:val="single"/>
        </w:rPr>
        <w:t xml:space="preserve">               </w:t>
      </w:r>
      <w:r/>
    </w:p>
    <w:p>
      <w:pPr>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投标人名称 ：</w:t>
      </w:r>
      <w:r>
        <w:rPr>
          <w:rFonts w:hint="default" w:ascii="Times New Roman" w:hAnsi="Times New Roman" w:cs="Times New Roman"/>
          <w:b/>
          <w:color w:val="auto"/>
          <w:sz w:val="36"/>
          <w:highlight w:val="none"/>
          <w:u w:val="single"/>
        </w:rPr>
        <w:t xml:space="preserve">               </w:t>
      </w:r>
      <w:r/>
    </w:p>
    <w:p>
      <w:pPr>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日      期 ：</w:t>
      </w:r>
      <w:r>
        <w:rPr>
          <w:rFonts w:hint="default" w:ascii="Times New Roman" w:hAnsi="Times New Roman" w:cs="Times New Roman"/>
          <w:b/>
          <w:color w:val="auto"/>
          <w:sz w:val="36"/>
          <w:highlight w:val="none"/>
          <w:u w:val="single"/>
        </w:rPr>
        <w:t xml:space="preserve">               </w:t>
      </w:r>
      <w:r/>
    </w:p>
    <w:p>
      <w:pPr>
        <w:ind w:firstLine="1084"/>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t xml:space="preserve">投  标  人：</w:t>
      </w:r>
      <w:r>
        <w:rPr>
          <w:rFonts w:hint="default" w:ascii="Times New Roman" w:hAnsi="Times New Roman" w:cs="Times New Roman"/>
          <w:b/>
          <w:color w:val="auto"/>
          <w:sz w:val="36"/>
          <w:highlight w:val="none"/>
          <w:u w:val="single"/>
        </w:rPr>
        <w:t xml:space="preserve">         </w:t>
      </w:r>
      <w:r>
        <w:rPr>
          <w:rFonts w:hint="default" w:ascii="Times New Roman" w:hAnsi="Times New Roman" w:cs="Times New Roman"/>
          <w:b/>
          <w:color w:val="auto"/>
          <w:sz w:val="36"/>
          <w:highlight w:val="none"/>
        </w:rPr>
        <w:t xml:space="preserve">（电子签章）</w:t>
      </w:r>
      <w:r/>
    </w:p>
    <w:p>
      <w:pPr>
        <w:jc w:val="cente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br w:type="page" w:clear="all"/>
      </w:r>
      <w:r>
        <w:rPr>
          <w:rFonts w:hint="default" w:ascii="Times New Roman" w:hAnsi="Times New Roman" w:cs="Times New Roman"/>
          <w:b/>
          <w:bCs/>
          <w:color w:val="auto"/>
          <w:sz w:val="32"/>
          <w:szCs w:val="32"/>
          <w:highlight w:val="none"/>
        </w:rPr>
        <w:t xml:space="preserve">投标主要文件目录</w:t>
      </w:r>
      <w:r/>
    </w:p>
    <w:p>
      <w:pPr>
        <w:jc w:val="cente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一、资格审查响应对照表</w:t>
      </w:r>
      <w:r/>
    </w:p>
    <w:p>
      <w:pPr>
        <w:ind w:left="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二、符合性审查响应对照表</w:t>
      </w:r>
      <w:r/>
    </w:p>
    <w:p>
      <w:pPr>
        <w:ind w:left="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三、非实质性响应对照表</w:t>
      </w:r>
      <w:r/>
    </w:p>
    <w:p>
      <w:pPr>
        <w:ind w:firstLine="480"/>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color w:val="auto"/>
          <w:sz w:val="24"/>
          <w:highlight w:val="none"/>
        </w:rPr>
        <w:t xml:space="preserve">四、</w:t>
      </w:r>
      <w:r>
        <w:rPr>
          <w:rFonts w:hint="default" w:ascii="Times New Roman" w:hAnsi="Times New Roman" w:cs="Times New Roman"/>
          <w:i/>
          <w:color w:val="auto"/>
          <w:sz w:val="24"/>
          <w:highlight w:val="none"/>
          <w:u w:val="single"/>
        </w:rPr>
        <w:t xml:space="preserve">开标一览表</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五、分项报价表</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六</w:t>
      </w:r>
      <w:r>
        <w:rPr>
          <w:rFonts w:hint="default" w:ascii="Times New Roman" w:hAnsi="Times New Roman" w:cs="Times New Roman"/>
          <w:color w:val="auto"/>
          <w:sz w:val="24"/>
          <w:szCs w:val="24"/>
          <w:highlight w:val="none"/>
        </w:rPr>
        <w:t xml:space="preserve">、技术参数响应及偏离表</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七、商务条款响应及偏离表</w:t>
      </w:r>
      <w:r/>
    </w:p>
    <w:p>
      <w:pPr>
        <w:ind w:firstLine="480"/>
        <w:spacing w:line="360" w:lineRule="auto"/>
        <w:rPr>
          <w:rFonts w:hint="default" w:ascii="Times New Roman" w:hAnsi="Times New Roman" w:cs="Times New Roman"/>
          <w:color w:val="auto"/>
          <w:sz w:val="36"/>
          <w:szCs w:val="36"/>
          <w:highlight w:val="none"/>
        </w:rPr>
      </w:pPr>
      <w:r>
        <w:rPr>
          <w:rFonts w:hint="default" w:ascii="Times New Roman" w:hAnsi="Times New Roman" w:cs="Times New Roman"/>
          <w:color w:val="auto"/>
          <w:sz w:val="24"/>
          <w:highlight w:val="none"/>
        </w:rPr>
        <w:t xml:space="preserve">八、其他（投标人认为有必要提供的声明和文件，如有自拟并自行添加）</w:t>
      </w:r>
      <w:r/>
    </w:p>
    <w:p>
      <w:pPr>
        <w:contextualSpacing/>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contextualSpacing/>
        <w:jc w:val="center"/>
        <w:spacing w:line="600" w:lineRule="exact"/>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contextualSpacing/>
        <w:jc w:val="center"/>
        <w:spacing w:line="600" w:lineRule="exact"/>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pStyle w:val="808"/>
        <w:numPr>
          <w:ilvl w:val="0"/>
          <w:numId w:val="0"/>
        </w:numPr>
        <w:jc w:val="center"/>
        <w:rPr>
          <w:rFonts w:hint="default" w:ascii="Times New Roman" w:hAnsi="Times New Roman" w:cs="Times New Roman"/>
          <w:b w:val="0"/>
          <w:color w:val="auto"/>
          <w:sz w:val="32"/>
          <w:szCs w:val="32"/>
          <w:highlight w:val="none"/>
        </w:rPr>
      </w:pPr>
      <w:r>
        <w:rPr>
          <w:rFonts w:hint="default" w:ascii="Times New Roman" w:hAnsi="Times New Roman" w:cs="Times New Roman"/>
          <w:color w:val="auto"/>
          <w:sz w:val="32"/>
          <w:szCs w:val="32"/>
          <w:highlight w:val="none"/>
        </w:rPr>
        <w:br w:type="page" w:clear="all"/>
      </w:r>
      <w:r>
        <w:rPr>
          <w:rFonts w:hint="default" w:ascii="Times New Roman" w:hAnsi="Times New Roman" w:cs="Times New Roman"/>
          <w:bCs w:val="0"/>
          <w:color w:val="auto"/>
          <w:sz w:val="32"/>
          <w:szCs w:val="32"/>
          <w:highlight w:val="none"/>
        </w:rPr>
        <w:t xml:space="preserve">一、资格审查响应对照表</w:t>
      </w:r>
      <w:r/>
    </w:p>
    <w:tbl>
      <w:tblPr>
        <w:tblStyle w:val="817"/>
        <w:tblW w:w="8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5664"/>
        <w:gridCol w:w="2244"/>
      </w:tblGrid>
      <w:tr>
        <w:trPr>
          <w:trHeight w:val="371"/>
        </w:trPr>
        <w:tc>
          <w:tcPr>
            <w:tcW w:w="671"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664"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244"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236"/>
        </w:trPr>
        <w:tc>
          <w:tcPr>
            <w:gridSpan w:val="3"/>
            <w:tcW w:w="8579"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467"/>
        </w:trPr>
        <w:tc>
          <w:tcPr>
            <w:tcW w:w="671"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664"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244"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698"/>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664"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36"/>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664"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242"/>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664"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46"/>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664"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67"/>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664"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29"/>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66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46"/>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66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236"/>
        </w:trPr>
        <w:tc>
          <w:tcPr>
            <w:gridSpan w:val="3"/>
            <w:tcW w:w="8579"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929"/>
        </w:trPr>
        <w:tc>
          <w:tcPr>
            <w:tcW w:w="67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66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i w:val="0"/>
                <w:iCs/>
                <w:color w:val="auto"/>
                <w:highlight w:val="none"/>
                <w:u w:val="none"/>
                <w:lang w:eastAsia="zh-CN"/>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236"/>
        </w:trPr>
        <w:tc>
          <w:tcPr>
            <w:gridSpan w:val="3"/>
            <w:tcW w:w="8579"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1159"/>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5664"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投标人须具备有效的医疗器械经营（或生产）企业许可证或相应类别的医疗器械经营备案凭证（原件扫描上传）。</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所投产品的《医疗器械注册（备案）证》（原件扫描上传）。</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232"/>
        </w:trPr>
        <w:tc>
          <w:tcPr>
            <w:gridSpan w:val="3"/>
            <w:tcW w:w="8579"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232"/>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664"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238"/>
        </w:trPr>
        <w:tc>
          <w:tcPr>
            <w:tcW w:w="6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664"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24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clear="all"/>
      </w:r>
      <w:r>
        <w:rPr>
          <w:rFonts w:hint="default" w:ascii="Times New Roman" w:hAnsi="Times New Roman" w:cs="Times New Roman"/>
          <w:b/>
          <w:bCs/>
          <w:color w:val="auto"/>
          <w:highlight w:val="none"/>
        </w:rPr>
        <w:t xml:space="preserve">具备履行合同所必需的设备和专业技术能力的书面声明</w:t>
      </w:r>
      <w:r/>
    </w:p>
    <w:p>
      <w:pPr>
        <w:ind w:firstLine="492"/>
        <w:spacing w:line="46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主要设备有：</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w:t>
      </w:r>
      <w:r/>
    </w:p>
    <w:p>
      <w:pPr>
        <w:ind w:firstLine="492"/>
        <w:spacing w:line="46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主要专业技术能力有：</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w:t>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contextualSpacing/>
        <w:spacing w:line="600" w:lineRule="exact"/>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br w:type="page" w:clear="all"/>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参加本次政府采购活动前 3 年内在经营活动中没有重大违法记录的书面声明</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after="312"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声  明</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
          <w:bCs/>
          <w:color w:val="auto"/>
          <w:highlight w:val="none"/>
        </w:rPr>
        <w:t xml:space="preserve">    </w:t>
      </w:r>
      <w:r>
        <w:rPr>
          <w:rFonts w:hint="default" w:ascii="Times New Roman" w:hAnsi="Times New Roman" w:cs="Times New Roman"/>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供应商名称（公章）：</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法定代表人签章：_______________________</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    月    日</w:t>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500" w:lineRule="exact"/>
        <w:rPr>
          <w:rFonts w:hint="default" w:ascii="Times New Roman" w:hAnsi="Times New Roman" w:cs="Times New Roman"/>
          <w:b/>
          <w:color w:val="auto"/>
          <w:szCs w:val="21"/>
          <w:highlight w:val="none"/>
        </w:rPr>
      </w:pPr>
      <w:r>
        <w:rPr>
          <w:rFonts w:hint="default" w:ascii="Times New Roman" w:hAnsi="Times New Roman" w:cs="Times New Roman"/>
          <w:b/>
          <w:bCs/>
          <w:color w:val="auto"/>
          <w:highlight w:val="none"/>
        </w:rPr>
        <w:br w:type="page" w:clear="all"/>
      </w:r>
      <w:r>
        <w:rPr>
          <w:rFonts w:hint="default" w:ascii="Times New Roman" w:hAnsi="Times New Roman" w:cs="Times New Roman"/>
          <w:b/>
          <w:color w:val="auto"/>
          <w:szCs w:val="21"/>
          <w:highlight w:val="none"/>
        </w:rPr>
        <w:t xml:space="preserve">供应商信用承诺书</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承诺主体名称：</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统一社会信用代码：</w:t>
      </w:r>
      <w:r/>
    </w:p>
    <w:p>
      <w:pPr>
        <w:ind w:firstLine="42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四、自觉接受行政管理部门、行业组织、社会公众、新闻舆论的监督；</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七、严格遵守信用信息公示相关规定，向社会公示信用信息；</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八、在“信用中国”和“中国政府采购网”网站中无违法违规、较重或严重失信记录；</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十、本承诺书自签订之日起生效。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（注：法定代表人或负责人、主体名称发生变更的应当重新做出承诺。）</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承诺单位（签章）：           </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法定代表人（负责人）：</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年    月    日</w:t>
      </w:r>
      <w:r/>
    </w:p>
    <w:p>
      <w:pPr>
        <w:jc w:val="center"/>
        <w:spacing w:line="5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5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5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clear="all"/>
      </w:r>
      <w:r>
        <w:rPr>
          <w:rFonts w:hint="default" w:ascii="Times New Roman" w:hAnsi="Times New Roman" w:cs="Times New Roman"/>
          <w:b/>
          <w:bCs/>
          <w:color w:val="auto"/>
          <w:highlight w:val="none"/>
        </w:rPr>
        <w:t xml:space="preserve">投标函格式</w:t>
      </w:r>
      <w:r/>
    </w:p>
    <w:p>
      <w:pPr>
        <w:pStyle w:val="1128"/>
        <w:ind w:firstLine="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致：江苏唯诚建设咨询有限公司</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根据贵方的</w:t>
      </w:r>
      <w:r>
        <w:rPr>
          <w:rFonts w:hint="eastAsia" w:ascii="Times New Roman" w:hAnsi="Times New Roman" w:cs="Times New Roman"/>
          <w:color w:val="auto"/>
          <w:sz w:val="21"/>
          <w:szCs w:val="21"/>
          <w:highlight w:val="none"/>
          <w:lang w:eastAsia="zh-CN"/>
        </w:rPr>
        <w:t xml:space="preserve">JSZC-321000-JSWC-G2025-0078</w:t>
      </w:r>
      <w:r>
        <w:rPr>
          <w:rFonts w:hint="default" w:ascii="Times New Roman" w:hAnsi="Times New Roman" w:cs="Times New Roman"/>
          <w:color w:val="auto"/>
          <w:sz w:val="21"/>
          <w:szCs w:val="21"/>
          <w:highlight w:val="none"/>
        </w:rPr>
        <w:t xml:space="preserve">号招标文件，正式授权下述签字人_________________(姓名)代表我方______________（投标人的名称），全权处理本次项目投标的有关事宜。</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据此函，__________签字人（姓名）兹宣布同意如下：</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1.按招标文件规定的各项要求，向买方提供所需货物与服务。</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2.我们完全理解贵方不一定将合同授予最低报价的投标人。</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3.我们已详细审核全部招标文件及其有效补充文件，我们知道必须放弃提出含糊不清或误解问题的权利。</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4.我们同意从规定的开标日期起遵循本投标文件，并在规定的投标有效期期满之前均具有约束力。</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5.同意向贵方提供贵方可能另外要求的与投标有关的任何证据或资料，并保证我方已提供和将要提供的文件是真实的、准确的。</w:t>
      </w:r>
      <w:r/>
    </w:p>
    <w:p>
      <w:pPr>
        <w:pStyle w:val="1128"/>
        <w:ind w:firstLine="420"/>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8"/>
        <w:ind w:left="425" w:firstLine="105"/>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7.与本投标有关的正式通讯地址为：</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地 址：</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邮 编：</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电 话： </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传 真： </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投标人开户行：</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账 户： </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行 号：</w:t>
      </w:r>
      <w:r/>
    </w:p>
    <w:p>
      <w:pPr>
        <w:pStyle w:val="1128"/>
        <w:ind w:firstLine="478"/>
        <w:spacing w:before="0" w:after="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 期：________年____月____日</w:t>
      </w:r>
      <w:r/>
    </w:p>
    <w:p>
      <w:pPr>
        <w:contextualSpacing/>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 w:val="32"/>
          <w:szCs w:val="32"/>
          <w:highlight w:val="none"/>
        </w:rPr>
        <w:br w:type="page" w:clear="all"/>
      </w:r>
      <w:r>
        <w:rPr>
          <w:rFonts w:hint="default" w:ascii="Times New Roman" w:hAnsi="Times New Roman" w:cs="Times New Roman"/>
          <w:b/>
          <w:color w:val="auto"/>
          <w:szCs w:val="21"/>
          <w:highlight w:val="none"/>
        </w:rPr>
        <w:t xml:space="preserve">法人授权书</w:t>
      </w:r>
      <w:r/>
    </w:p>
    <w:p>
      <w:pPr>
        <w:pStyle w:val="1135"/>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1135"/>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本授权书于______年____月____日起生效，特此声明。</w:t>
      </w:r>
      <w:r/>
    </w:p>
    <w:p>
      <w:pPr>
        <w:pStyle w:val="1135"/>
        <w:ind w:firstLine="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w:t>
      </w:r>
      <w:r/>
    </w:p>
    <w:p>
      <w:pPr>
        <w:pStyle w:val="1135"/>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被授权人姓名：_______________________     </w:t>
      </w:r>
      <w:r/>
    </w:p>
    <w:p>
      <w:pPr>
        <w:pStyle w:val="1135"/>
        <w:ind w:firstLine="420"/>
        <w:spacing w:line="36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联系电话（手机）：</w:t>
      </w:r>
      <w:r>
        <w:rPr>
          <w:rFonts w:hint="default" w:ascii="Times New Roman" w:hAnsi="Times New Roman" w:cs="Times New Roman"/>
          <w:color w:val="auto"/>
          <w:sz w:val="21"/>
          <w:szCs w:val="21"/>
          <w:highlight w:val="none"/>
          <w:u w:val="single"/>
        </w:rPr>
        <w:t xml:space="preserve">                   </w:t>
      </w:r>
      <w:r/>
    </w:p>
    <w:p>
      <w:pPr>
        <w:pStyle w:val="1135"/>
        <w:ind w:firstLine="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单位名称：___________________________</w:t>
      </w:r>
      <w:r/>
    </w:p>
    <w:p>
      <w:pPr>
        <w:pStyle w:val="1135"/>
        <w:ind w:firstLine="420"/>
        <w:spacing w:line="36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单位地址：</w:t>
      </w:r>
      <w:r>
        <w:rPr>
          <w:rFonts w:hint="default" w:ascii="Times New Roman" w:hAnsi="Times New Roman" w:cs="Times New Roman"/>
          <w:color w:val="auto"/>
          <w:sz w:val="21"/>
          <w:szCs w:val="21"/>
          <w:highlight w:val="none"/>
          <w:u w:val="single"/>
        </w:rPr>
        <w:t xml:space="preserve">                           </w:t>
      </w:r>
      <w:r/>
    </w:p>
    <w:p>
      <w:pPr>
        <w:pStyle w:val="1135"/>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 </w:t>
      </w:r>
      <w:r/>
    </w:p>
    <w:p>
      <w:pPr>
        <w:spacing w:line="460" w:lineRule="exact"/>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firstLine="420"/>
        <w:spacing w:line="460" w:lineRule="exact"/>
        <w:rPr>
          <w:rFonts w:hint="default" w:ascii="Times New Roman" w:hAnsi="Times New Roman" w:cs="Times New Roman"/>
          <w:bCs/>
          <w:color w:val="auto"/>
          <w:highlight w:val="none"/>
        </w:rPr>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Cs/>
          <w:color w:val="auto"/>
          <w:highlight w:val="none"/>
        </w:rPr>
        <w:t xml:space="preserve">被授权人身份证复印</w:t>
      </w:r>
      <w:r/>
    </w:p>
    <w:p>
      <w:pPr>
        <w:pStyle w:val="808"/>
        <w:numPr>
          <w:ilvl w:val="0"/>
          <w:numId w:val="0"/>
        </w:numPr>
        <w:jc w:val="center"/>
        <w:spacing w:before="260" w:after="260" w:line="416" w:lineRule="auto"/>
        <w:rPr>
          <w:rFonts w:hint="default" w:ascii="Times New Roman" w:hAnsi="Times New Roman" w:cs="Times New Roman"/>
          <w:bCs w:val="0"/>
          <w:color w:val="auto"/>
          <w:sz w:val="32"/>
          <w:szCs w:val="32"/>
          <w:highlight w:val="none"/>
        </w:rPr>
      </w:pPr>
      <w:r>
        <w:rPr>
          <w:rFonts w:hint="default" w:ascii="Times New Roman" w:hAnsi="Times New Roman" w:cs="Times New Roman"/>
          <w:bCs w:val="0"/>
          <w:color w:val="auto"/>
          <w:sz w:val="32"/>
          <w:szCs w:val="32"/>
          <w:highlight w:val="none"/>
        </w:rPr>
        <w:t xml:space="preserve">二、符合性审查响应对照表</w:t>
      </w:r>
      <w:r/>
    </w:p>
    <w:p>
      <w:pP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tbl>
      <w:tblPr>
        <w:tblStyle w:val="81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hint="default" w:ascii="Times New Roman" w:hAnsi="Times New Roman" w:eastAsia="幼圆"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5111" w:type="dxa"/>
            <w:vAlign w:val="center"/>
            <w:textDirection w:val="lrTb"/>
            <w:noWrap w:val="false"/>
          </w:tcPr>
          <w:p>
            <w:pPr>
              <w:jc w:val="center"/>
              <w:spacing w:line="240" w:lineRule="atLeast"/>
              <w:rPr>
                <w:rFonts w:hint="default" w:ascii="Times New Roman" w:hAnsi="Times New Roman" w:eastAsia="幼圆" w:cs="Times New Roman"/>
                <w:b/>
                <w:color w:val="auto"/>
                <w:szCs w:val="21"/>
                <w:highlight w:val="none"/>
              </w:rPr>
            </w:pPr>
            <w:r>
              <w:rPr>
                <w:rFonts w:hint="default" w:ascii="Times New Roman" w:hAnsi="Times New Roman" w:cs="Times New Roman"/>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是否响应</w:t>
            </w:r>
            <w:r/>
          </w:p>
          <w:p>
            <w:pPr>
              <w:jc w:val="center"/>
              <w:spacing w:line="240" w:lineRule="atLeast"/>
              <w:rPr>
                <w:rFonts w:hint="default" w:ascii="Times New Roman" w:hAnsi="Times New Roman" w:eastAsia="幼圆" w:cs="Times New Roman"/>
                <w:b/>
                <w:color w:val="auto"/>
                <w:szCs w:val="21"/>
                <w:highlight w:val="none"/>
              </w:rPr>
            </w:pPr>
            <w:r>
              <w:rPr>
                <w:rFonts w:hint="default" w:ascii="Times New Roman" w:hAnsi="Times New Roman" w:cs="Times New Roman"/>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default" w:ascii="Times New Roman" w:hAnsi="Times New Roman" w:eastAsia="幼圆" w:cs="Times New Roman"/>
                <w:b/>
                <w:color w:val="auto"/>
                <w:szCs w:val="21"/>
                <w:highlight w:val="none"/>
              </w:rPr>
            </w:pPr>
            <w:r>
              <w:rPr>
                <w:rFonts w:hint="default" w:ascii="Times New Roman" w:hAnsi="Times New Roman" w:cs="Times New Roman"/>
                <w:b/>
                <w:color w:val="auto"/>
                <w:szCs w:val="21"/>
                <w:highlight w:val="none"/>
              </w:rPr>
              <w:t xml:space="preserve">响应情况</w:t>
            </w:r>
            <w:r/>
          </w:p>
        </w:tc>
      </w:tr>
      <w:tr>
        <w:trPr>
          <w:trHeight w:val="582"/>
        </w:trPr>
        <w:tc>
          <w:tcPr>
            <w:tcW w:w="605"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c>
          <w:tcPr>
            <w:tcW w:w="1228" w:type="dxa"/>
            <w:vAlign w:val="center"/>
            <w:textDirection w:val="lrTb"/>
            <w:noWrap w:val="false"/>
          </w:tcPr>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r>
        <w:trPr>
          <w:trHeight w:val="582"/>
        </w:trPr>
        <w:tc>
          <w:tcPr>
            <w:tcW w:w="60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r>
            <w:r/>
          </w:p>
        </w:tc>
        <w:tc>
          <w:tcPr>
            <w:tcW w:w="1575"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28"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82"/>
        </w:trPr>
        <w:tc>
          <w:tcPr>
            <w:tcW w:w="60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r>
            <w:r/>
          </w:p>
        </w:tc>
        <w:tc>
          <w:tcPr>
            <w:tcW w:w="1575"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28"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82"/>
        </w:trPr>
        <w:tc>
          <w:tcPr>
            <w:tcW w:w="60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r>
            <w:r/>
          </w:p>
        </w:tc>
        <w:tc>
          <w:tcPr>
            <w:tcW w:w="1575"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28"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82"/>
        </w:trPr>
        <w:tc>
          <w:tcPr>
            <w:tcW w:w="60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w:t>
            </w:r>
            <w:r/>
          </w:p>
        </w:tc>
        <w:tc>
          <w:tcPr>
            <w:tcW w:w="1575"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28"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pStyle w:val="808"/>
        <w:numPr>
          <w:ilvl w:val="0"/>
          <w:numId w:val="0"/>
        </w:numPr>
        <w:jc w:val="center"/>
        <w:spacing w:before="260" w:after="260" w:line="416" w:lineRule="auto"/>
        <w:rPr>
          <w:rFonts w:hint="default" w:ascii="Times New Roman" w:hAnsi="Times New Roman" w:cs="Times New Roman"/>
          <w:bCs w:val="0"/>
          <w:color w:val="auto"/>
          <w:sz w:val="32"/>
          <w:szCs w:val="32"/>
          <w:highlight w:val="none"/>
        </w:rPr>
      </w:pPr>
      <w:r>
        <w:rPr>
          <w:rFonts w:hint="default" w:ascii="Times New Roman" w:hAnsi="Times New Roman" w:cs="Times New Roman"/>
          <w:bCs w:val="0"/>
          <w:color w:val="auto"/>
          <w:sz w:val="32"/>
          <w:szCs w:val="32"/>
          <w:highlight w:val="none"/>
        </w:rPr>
        <w:t xml:space="preserve">三、非实质性响应对照表</w:t>
      </w:r>
      <w:r/>
    </w:p>
    <w:p>
      <w:pP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tbl>
      <w:tblPr>
        <w:tblStyle w:val="81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hint="default" w:ascii="Times New Roman" w:hAnsi="Times New Roman" w:eastAsia="幼圆"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5111" w:type="dxa"/>
            <w:vAlign w:val="center"/>
            <w:textDirection w:val="lrTb"/>
            <w:noWrap w:val="false"/>
          </w:tcPr>
          <w:p>
            <w:pPr>
              <w:jc w:val="center"/>
              <w:spacing w:line="240" w:lineRule="atLeast"/>
              <w:rPr>
                <w:rFonts w:hint="default" w:ascii="Times New Roman" w:hAnsi="Times New Roman" w:eastAsia="幼圆" w:cs="Times New Roman"/>
                <w:b/>
                <w:color w:val="auto"/>
                <w:szCs w:val="21"/>
                <w:highlight w:val="none"/>
              </w:rPr>
            </w:pPr>
            <w:r>
              <w:rPr>
                <w:rFonts w:hint="default" w:ascii="Times New Roman" w:hAnsi="Times New Roman" w:cs="Times New Roman"/>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是否响应</w:t>
            </w:r>
            <w:r/>
          </w:p>
          <w:p>
            <w:pPr>
              <w:jc w:val="center"/>
              <w:spacing w:line="240" w:lineRule="atLeast"/>
              <w:rPr>
                <w:rFonts w:hint="default" w:ascii="Times New Roman" w:hAnsi="Times New Roman" w:eastAsia="幼圆" w:cs="Times New Roman"/>
                <w:b/>
                <w:color w:val="auto"/>
                <w:szCs w:val="21"/>
                <w:highlight w:val="none"/>
              </w:rPr>
            </w:pPr>
            <w:r>
              <w:rPr>
                <w:rFonts w:hint="default" w:ascii="Times New Roman" w:hAnsi="Times New Roman" w:cs="Times New Roman"/>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响应情况</w:t>
            </w:r>
            <w:r/>
          </w:p>
        </w:tc>
      </w:tr>
      <w:tr>
        <w:trPr>
          <w:trHeight w:val="585"/>
        </w:trPr>
        <w:tc>
          <w:tcPr>
            <w:tcW w:w="605"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《企业声明函》</w:t>
            </w:r>
            <w:r/>
          </w:p>
        </w:tc>
        <w:tc>
          <w:tcPr>
            <w:tcW w:w="1575" w:type="dxa"/>
            <w:vAlign w:val="center"/>
            <w:textDirection w:val="lrTb"/>
            <w:noWrap w:val="false"/>
          </w:tcPr>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c>
          <w:tcPr>
            <w:tcW w:w="1228" w:type="dxa"/>
            <w:vAlign w:val="center"/>
            <w:textDirection w:val="lrTb"/>
            <w:noWrap w:val="false"/>
          </w:tcPr>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r>
        <w:trPr>
          <w:trHeight w:val="585"/>
        </w:trPr>
        <w:tc>
          <w:tcPr>
            <w:tcW w:w="60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《残疾人福利性单位声明函》</w:t>
            </w:r>
            <w:r/>
          </w:p>
        </w:tc>
        <w:tc>
          <w:tcPr>
            <w:tcW w:w="1575"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28"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80"/>
        </w:trPr>
        <w:tc>
          <w:tcPr>
            <w:tcW w:w="60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5111" w:type="dxa"/>
            <w:vAlign w:val="center"/>
            <w:textDirection w:val="lrTb"/>
            <w:noWrap w:val="false"/>
          </w:tcPr>
          <w:p>
            <w:pPr>
              <w:spacing w:line="0" w:lineRule="atLeast"/>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w:t>
            </w:r>
            <w:r/>
          </w:p>
        </w:tc>
        <w:tc>
          <w:tcPr>
            <w:tcW w:w="1575"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28"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contextualSpacing/>
        <w:jc w:val="center"/>
        <w:spacing w:line="60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before="312" w:after="312"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before="312" w:after="312"/>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clear="all"/>
      </w:r>
      <w:r>
        <w:rPr>
          <w:rFonts w:hint="default" w:ascii="Times New Roman" w:hAnsi="Times New Roman" w:cs="Times New Roman"/>
          <w:b/>
          <w:bCs/>
          <w:color w:val="auto"/>
          <w:highlight w:val="none"/>
        </w:rPr>
        <w:t xml:space="preserve">中小企业声明函（货物）</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本公司（联合体）郑重声明，根据《政府采购促进中小企业发展管理办法》（财库﹝2020﹞46 号）的规定，本公司（联合体）参加</w:t>
      </w:r>
      <w:r>
        <w:rPr>
          <w:rFonts w:hint="default" w:ascii="Times New Roman" w:hAnsi="Times New Roman" w:cs="Times New Roman"/>
          <w:color w:val="auto"/>
          <w:highlight w:val="none"/>
          <w:u w:val="single"/>
        </w:rPr>
        <w:t xml:space="preserve">（单位名称）</w:t>
      </w:r>
      <w:r>
        <w:rPr>
          <w:rFonts w:hint="default" w:ascii="Times New Roman" w:hAnsi="Times New Roman" w:cs="Times New Roman"/>
          <w:color w:val="auto"/>
          <w:highlight w:val="none"/>
        </w:rPr>
        <w:t xml:space="preserve">的</w:t>
      </w:r>
      <w:r>
        <w:rPr>
          <w:rFonts w:hint="default" w:ascii="Times New Roman" w:hAnsi="Times New Roman" w:cs="Times New Roman"/>
          <w:color w:val="auto"/>
          <w:highlight w:val="none"/>
          <w:u w:val="single"/>
        </w:rPr>
        <w:t xml:space="preserve">（项目名称）</w:t>
      </w:r>
      <w:r>
        <w:rPr>
          <w:rFonts w:hint="default" w:ascii="Times New Roman" w:hAnsi="Times New Roman" w:cs="Times New Roman"/>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 </w:t>
      </w:r>
      <w:r>
        <w:rPr>
          <w:rFonts w:hint="default" w:ascii="Times New Roman" w:hAnsi="Times New Roman" w:cs="Times New Roman"/>
          <w:color w:val="auto"/>
          <w:highlight w:val="none"/>
          <w:u w:val="single"/>
        </w:rPr>
        <w:t xml:space="preserve">（标的名称） </w:t>
      </w:r>
      <w:r>
        <w:rPr>
          <w:rFonts w:hint="default" w:ascii="Times New Roman" w:hAnsi="Times New Roman" w:cs="Times New Roman"/>
          <w:color w:val="auto"/>
          <w:highlight w:val="none"/>
        </w:rPr>
        <w:t xml:space="preserve">，属于</w:t>
      </w:r>
      <w:r>
        <w:rPr>
          <w:rFonts w:hint="default" w:ascii="Times New Roman" w:hAnsi="Times New Roman" w:cs="Times New Roman"/>
          <w:b/>
          <w:color w:val="auto"/>
          <w:highlight w:val="none"/>
          <w:u w:val="single"/>
          <w:lang w:val="en-US" w:eastAsia="zh-CN"/>
        </w:rPr>
        <w:t xml:space="preserve">工业</w:t>
      </w:r>
      <w:r>
        <w:rPr>
          <w:rFonts w:hint="default" w:ascii="Times New Roman" w:hAnsi="Times New Roman" w:cs="Times New Roman"/>
          <w:color w:val="auto"/>
          <w:highlight w:val="none"/>
          <w:u w:val="single"/>
        </w:rPr>
        <w:t xml:space="preserve">行业</w:t>
      </w:r>
      <w:r>
        <w:rPr>
          <w:rFonts w:hint="default" w:ascii="Times New Roman" w:hAnsi="Times New Roman" w:cs="Times New Roman"/>
          <w:color w:val="auto"/>
          <w:highlight w:val="none"/>
        </w:rPr>
        <w:t xml:space="preserve">；制造商为</w:t>
      </w:r>
      <w:r>
        <w:rPr>
          <w:rFonts w:hint="default" w:ascii="Times New Roman" w:hAnsi="Times New Roman" w:cs="Times New Roman"/>
          <w:color w:val="auto"/>
          <w:highlight w:val="none"/>
          <w:u w:val="single"/>
        </w:rPr>
        <w:t xml:space="preserve">（企业名称）</w:t>
      </w:r>
      <w:r>
        <w:rPr>
          <w:rFonts w:hint="default" w:ascii="Times New Roman" w:hAnsi="Times New Roman" w:cs="Times New Roman"/>
          <w:color w:val="auto"/>
          <w:highlight w:val="none"/>
        </w:rPr>
        <w:t xml:space="preserve">，从业人员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"br1"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pacing w:val="-1"/>
          <w:highlight w:val="none"/>
          <w:vertAlign w:val="superscript"/>
        </w:rPr>
        <w:t xml:space="preserve">1</w:t>
      </w:r>
      <w:r>
        <w:rPr>
          <w:rFonts w:hint="default" w:ascii="Times New Roman" w:hAnsi="Times New Roman" w:cs="Times New Roman"/>
          <w:color w:val="auto"/>
          <w:spacing w:val="-1"/>
          <w:highlight w:val="none"/>
          <w:vertAlign w:val="superscript"/>
        </w:rPr>
        <w:fldChar w:fldCharType="end"/>
      </w:r>
      <w:r>
        <w:rPr>
          <w:rFonts w:hint="default" w:ascii="Times New Roman" w:hAnsi="Times New Roman" w:cs="Times New Roman"/>
          <w:color w:val="auto"/>
          <w:highlight w:val="none"/>
        </w:rPr>
        <w:t xml:space="preserve">，属于</w:t>
      </w:r>
      <w:r>
        <w:rPr>
          <w:rFonts w:hint="default" w:ascii="Times New Roman" w:hAnsi="Times New Roman" w:cs="Times New Roman"/>
          <w:color w:val="auto"/>
          <w:highlight w:val="none"/>
          <w:u w:val="single"/>
        </w:rPr>
        <w:t xml:space="preserve">（中型企业、小型企业、微型企业）；</w:t>
      </w:r>
      <w:r/>
    </w:p>
    <w:p>
      <w:pPr>
        <w:ind w:firstLine="420"/>
        <w:jc w:val="left"/>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2. </w:t>
      </w:r>
      <w:r>
        <w:rPr>
          <w:rFonts w:hint="default" w:ascii="Times New Roman" w:hAnsi="Times New Roman" w:cs="Times New Roman"/>
          <w:color w:val="auto"/>
          <w:highlight w:val="none"/>
          <w:u w:val="single"/>
        </w:rPr>
        <w:t xml:space="preserve">（标的名称） </w:t>
      </w:r>
      <w:r>
        <w:rPr>
          <w:rFonts w:hint="default" w:ascii="Times New Roman" w:hAnsi="Times New Roman" w:cs="Times New Roman"/>
          <w:color w:val="auto"/>
          <w:highlight w:val="none"/>
        </w:rPr>
        <w:t xml:space="preserve">，属于</w:t>
      </w:r>
      <w:r>
        <w:rPr>
          <w:rFonts w:hint="default" w:ascii="Times New Roman" w:hAnsi="Times New Roman" w:cs="Times New Roman"/>
          <w:b/>
          <w:color w:val="auto"/>
          <w:highlight w:val="none"/>
          <w:u w:val="single"/>
          <w:lang w:val="en-US" w:eastAsia="zh-CN"/>
        </w:rPr>
        <w:t xml:space="preserve">  </w:t>
      </w:r>
      <w:r>
        <w:rPr>
          <w:rFonts w:hint="default" w:ascii="Times New Roman" w:hAnsi="Times New Roman" w:cs="Times New Roman"/>
          <w:color w:val="auto"/>
          <w:highlight w:val="none"/>
          <w:u w:val="single"/>
        </w:rPr>
        <w:t xml:space="preserve">行业</w:t>
      </w:r>
      <w:r>
        <w:rPr>
          <w:rFonts w:hint="default" w:ascii="Times New Roman" w:hAnsi="Times New Roman" w:cs="Times New Roman"/>
          <w:color w:val="auto"/>
          <w:highlight w:val="none"/>
        </w:rPr>
        <w:t xml:space="preserve">；制造商为</w:t>
      </w:r>
      <w:r>
        <w:rPr>
          <w:rFonts w:hint="default" w:ascii="Times New Roman" w:hAnsi="Times New Roman" w:cs="Times New Roman"/>
          <w:color w:val="auto"/>
          <w:highlight w:val="none"/>
          <w:u w:val="single"/>
        </w:rPr>
        <w:t xml:space="preserve">（企业名称）</w:t>
      </w:r>
      <w:r>
        <w:rPr>
          <w:rFonts w:hint="default" w:ascii="Times New Roman" w:hAnsi="Times New Roman" w:cs="Times New Roman"/>
          <w:color w:val="auto"/>
          <w:highlight w:val="none"/>
        </w:rPr>
        <w:t xml:space="preserve">，从业人员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万元，属于</w:t>
      </w:r>
      <w:r>
        <w:rPr>
          <w:rFonts w:hint="default" w:ascii="Times New Roman" w:hAnsi="Times New Roman" w:cs="Times New Roman"/>
          <w:color w:val="auto"/>
          <w:highlight w:val="none"/>
          <w:u w:val="single"/>
        </w:rPr>
        <w:t xml:space="preserve">（中型企业、小型企业、微型企业）；</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本企业对上述声明内容的真实性负责。如有虚假，将依法承担相应责任。</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注：1、供应商如不提供此声明函，价格将不做相应扣除。</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2、企业声明函请完整填写，中标后将公示。</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企业名称（盖章）：</w:t>
      </w:r>
      <w:r/>
    </w:p>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日 期：</w:t>
      </w:r>
      <w:r/>
    </w:p>
    <w:p>
      <w:pPr>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1从业人员、营业收入、资产总额填报上一年度数据，无上一年度数据的新成立企业可不填报。</w:t>
      </w:r>
      <w:r/>
    </w:p>
    <w:p>
      <w:pPr>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before="312" w:after="312"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clear="all"/>
      </w:r>
      <w:r/>
    </w:p>
    <w:p>
      <w:pPr>
        <w:jc w:val="center"/>
        <w:rPr>
          <w:rFonts w:hint="default" w:ascii="Times New Roman" w:hAnsi="Times New Roman" w:cs="Times New Roman"/>
          <w:color w:val="auto"/>
          <w:highlight w:val="none"/>
        </w:rPr>
      </w:pPr>
      <w:r>
        <w:rPr>
          <w:rFonts w:hint="default" w:ascii="Times New Roman" w:hAnsi="Times New Roman" w:cs="Times New Roman"/>
          <w:b/>
          <w:bCs/>
          <w:color w:val="auto"/>
          <w:highlight w:val="none"/>
        </w:rPr>
        <w:t xml:space="preserve">残疾人福利性单位声明函</w:t>
      </w:r>
      <w:r/>
    </w:p>
    <w:p>
      <w:pPr>
        <w:ind w:firstLine="624"/>
        <w:spacing w:line="588" w:lineRule="exact"/>
        <w:rPr>
          <w:rFonts w:hint="default" w:ascii="Times New Roman" w:hAnsi="Times New Roman" w:eastAsia="仿宋_GB2312" w:cs="Times New Roman"/>
          <w:color w:val="auto"/>
          <w:spacing w:val="6"/>
          <w:sz w:val="30"/>
          <w:szCs w:val="30"/>
          <w:highlight w:val="none"/>
        </w:rPr>
      </w:pPr>
      <w:r>
        <w:rPr>
          <w:rFonts w:hint="default" w:ascii="Times New Roman" w:hAnsi="Times New Roman" w:eastAsia="仿宋_GB2312" w:cs="Times New Roman"/>
          <w:color w:val="auto"/>
          <w:spacing w:val="6"/>
          <w:sz w:val="30"/>
          <w:szCs w:val="30"/>
          <w:highlight w:val="none"/>
        </w:rPr>
      </w:r>
      <w:r/>
    </w:p>
    <w:p>
      <w:pPr>
        <w:ind w:firstLine="420"/>
        <w:spacing w:line="588"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本单位在本次政府采购活动中提供的残疾人福利单位产品报价合计为人民币（大写）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圆整（￥：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w:t>
      </w:r>
      <w:r/>
    </w:p>
    <w:p>
      <w:pPr>
        <w:ind w:firstLine="420"/>
        <w:spacing w:line="588"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本单位对上述声明的真实性负责。如有虚假，将依法承担相应责任。</w:t>
      </w:r>
      <w:r/>
    </w:p>
    <w:p>
      <w:pPr>
        <w:ind w:firstLine="420"/>
        <w:spacing w:line="588"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588"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（备注：1、供应商如不提供此声明函，价格将不做相应扣除。2、中标供应商为残疾人福利单位的，此声明函将随中标结果同时公告，接受社会监督</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w:t>
      </w:r>
      <w:r/>
    </w:p>
    <w:p>
      <w:pPr>
        <w:ind w:firstLine="444"/>
        <w:spacing w:line="588" w:lineRule="exact"/>
        <w:rPr>
          <w:rFonts w:hint="default" w:ascii="Times New Roman" w:hAnsi="Times New Roman" w:eastAsia="仿宋_GB2312" w:cs="Times New Roman"/>
          <w:color w:val="auto"/>
          <w:spacing w:val="6"/>
          <w:szCs w:val="21"/>
          <w:highlight w:val="none"/>
        </w:rPr>
      </w:pPr>
      <w:r>
        <w:rPr>
          <w:rFonts w:hint="default" w:ascii="Times New Roman" w:hAnsi="Times New Roman" w:eastAsia="仿宋_GB2312" w:cs="Times New Roman"/>
          <w:color w:val="auto"/>
          <w:spacing w:val="6"/>
          <w:szCs w:val="21"/>
          <w:highlight w:val="none"/>
        </w:rPr>
      </w:r>
      <w:r/>
    </w:p>
    <w:p>
      <w:pPr>
        <w:ind w:right="1560" w:firstLine="444"/>
        <w:jc w:val="center"/>
        <w:spacing w:line="588" w:lineRule="exact"/>
        <w:tabs>
          <w:tab w:val="left" w:pos="4860" w:leader="none"/>
        </w:tabs>
        <w:rPr>
          <w:rFonts w:hint="default" w:ascii="Times New Roman" w:hAnsi="Times New Roman" w:cs="Times New Roman"/>
          <w:color w:val="auto"/>
          <w:szCs w:val="21"/>
          <w:highlight w:val="none"/>
        </w:rPr>
      </w:pPr>
      <w:r>
        <w:rPr>
          <w:rFonts w:hint="default" w:ascii="Times New Roman" w:hAnsi="Times New Roman" w:eastAsia="仿宋_GB2312" w:cs="Times New Roman"/>
          <w:color w:val="auto"/>
          <w:spacing w:val="6"/>
          <w:szCs w:val="21"/>
          <w:highlight w:val="none"/>
        </w:rPr>
        <w:t xml:space="preserve">             </w:t>
      </w:r>
      <w:r>
        <w:rPr>
          <w:rFonts w:hint="default" w:ascii="Times New Roman" w:hAnsi="Times New Roman" w:cs="Times New Roman"/>
          <w:color w:val="auto"/>
          <w:szCs w:val="21"/>
          <w:highlight w:val="none"/>
        </w:rPr>
        <w:t xml:space="preserve">               供应商全称（盖章）：</w:t>
      </w:r>
      <w:r/>
    </w:p>
    <w:p>
      <w:pPr>
        <w:ind w:right="1560" w:firstLine="420"/>
        <w:jc w:val="center"/>
        <w:spacing w:line="588" w:lineRule="exact"/>
        <w:tabs>
          <w:tab w:val="left" w:pos="486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日  期：</w:t>
      </w:r>
      <w:r/>
    </w:p>
    <w:p>
      <w:pPr>
        <w:pStyle w:val="808"/>
        <w:numPr>
          <w:ilvl w:val="0"/>
          <w:numId w:val="0"/>
        </w:numPr>
        <w:jc w:val="center"/>
        <w:spacing w:line="360" w:lineRule="auto"/>
        <w:widowControl/>
        <w:rPr>
          <w:rFonts w:hint="default" w:ascii="Times New Roman" w:hAnsi="Times New Roman" w:cs="Times New Roman"/>
          <w:bCs w:val="0"/>
          <w:color w:val="auto"/>
          <w:sz w:val="21"/>
          <w:szCs w:val="21"/>
          <w:highlight w:val="none"/>
        </w:rPr>
        <w:sectPr>
          <w:headerReference w:type="default" r:id="rId12"/>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Cs w:val="0"/>
          <w:color w:val="auto"/>
          <w:sz w:val="21"/>
          <w:szCs w:val="21"/>
          <w:highlight w:val="none"/>
        </w:rPr>
      </w:r>
      <w:r/>
    </w:p>
    <w:p>
      <w:pPr>
        <w:pStyle w:val="808"/>
        <w:numPr>
          <w:ilvl w:val="0"/>
          <w:numId w:val="0"/>
        </w:numPr>
        <w:jc w:val="center"/>
        <w:spacing w:line="36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bCs w:val="0"/>
          <w:color w:val="auto"/>
          <w:sz w:val="21"/>
          <w:szCs w:val="21"/>
          <w:highlight w:val="none"/>
        </w:rPr>
        <w:t xml:space="preserve">中小微企业划型标准</w:t>
      </w:r>
      <w:r/>
    </w:p>
    <w:p>
      <w:pPr>
        <w:pStyle w:val="848"/>
        <w:ind w:firstLine="420"/>
        <w:spacing w:before="300" w:after="452" w:line="360" w:lineRule="auto"/>
        <w:widowControl/>
        <w:rPr>
          <w:rFonts w:hint="default" w:ascii="Times New Roman" w:hAnsi="Times New Roman" w:cs="Times New Roman"/>
          <w:color w:val="auto"/>
          <w:sz w:val="21"/>
          <w:szCs w:val="21"/>
          <w:highlight w:val="none"/>
        </w:rPr>
      </w:pPr>
      <w:r>
        <w:rPr>
          <w:rStyle w:val="854"/>
          <w:rFonts w:hint="default" w:ascii="Times New Roman" w:hAnsi="Times New Roman" w:cs="Times New Roman"/>
          <w:color w:val="auto"/>
          <w:sz w:val="21"/>
          <w:szCs w:val="21"/>
          <w:highlight w:val="none"/>
        </w:rPr>
        <w:t xml:space="preserve">中小微企业划型标准如下：</w:t>
      </w:r>
      <w:r/>
    </w:p>
    <w:tbl>
      <w:tblPr>
        <w:tblStyle w:val="817"/>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48"/>
              <w:jc w:val="center"/>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48"/>
              <w:spacing w:line="360" w:lineRule="auto"/>
              <w:widowControl/>
              <w:rPr>
                <w:rFonts w:hint="default" w:ascii="Times New Roman" w:hAnsi="Times New Roman" w:cs="Times New Roman"/>
                <w:b/>
                <w:bCs/>
                <w:color w:val="auto"/>
                <w:sz w:val="21"/>
                <w:szCs w:val="21"/>
                <w:highlight w:val="none"/>
              </w:rPr>
            </w:pPr>
            <w:r>
              <w:rPr>
                <w:rStyle w:val="854"/>
                <w:rFonts w:hint="default" w:ascii="Times New Roman" w:hAnsi="Times New Roman" w:cs="Times New Roman"/>
                <w:b/>
                <w:bCs/>
                <w:color w:val="auto"/>
                <w:sz w:val="21"/>
                <w:szCs w:val="21"/>
                <w:highlight w:val="none"/>
              </w:rPr>
              <w:t xml:space="preserve">X＜10</w:t>
            </w:r>
            <w:r/>
          </w:p>
        </w:tc>
      </w:tr>
    </w:tbl>
    <w:p>
      <w:pPr>
        <w:pStyle w:val="848"/>
        <w:ind w:firstLine="462"/>
        <w:spacing w:before="300" w:after="452" w:line="360" w:lineRule="auto"/>
        <w:widowControl/>
        <w:rPr>
          <w:rStyle w:val="854"/>
          <w:rFonts w:hint="default" w:ascii="Times New Roman" w:hAnsi="Times New Roman" w:cs="Times New Roman"/>
          <w:color w:val="auto"/>
          <w:sz w:val="21"/>
          <w:szCs w:val="21"/>
          <w:highlight w:val="none"/>
        </w:rPr>
      </w:pPr>
      <w:r>
        <w:rPr>
          <w:rStyle w:val="854"/>
          <w:rFonts w:hint="default" w:ascii="Times New Roman" w:hAnsi="Times New Roman" w:cs="Times New Roman"/>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809"/>
        <w:numPr>
          <w:ilvl w:val="0"/>
          <w:numId w:val="0"/>
        </w:numPr>
        <w:jc w:val="center"/>
        <w:rPr>
          <w:rFonts w:hint="default" w:ascii="Times New Roman" w:hAnsi="Times New Roman" w:cs="Times New Roman"/>
          <w:b w:val="0"/>
          <w:color w:val="auto"/>
          <w:sz w:val="32"/>
          <w:highlight w:val="none"/>
        </w:rPr>
      </w:pPr>
      <w:r>
        <w:rPr>
          <w:rStyle w:val="854"/>
          <w:rFonts w:hint="default" w:ascii="Times New Roman" w:hAnsi="Times New Roman" w:cs="Times New Roman"/>
          <w:b w:val="0"/>
          <w:bCs w:val="0"/>
          <w:color w:val="auto"/>
          <w:sz w:val="21"/>
          <w:szCs w:val="21"/>
          <w:highlight w:val="none"/>
        </w:rPr>
        <w:br w:type="page" w:clear="all"/>
      </w:r>
      <w:r>
        <w:rPr>
          <w:rFonts w:hint="default" w:ascii="Times New Roman" w:hAnsi="Times New Roman" w:eastAsia="宋体" w:cs="Times New Roman"/>
          <w:b/>
          <w:bCs/>
          <w:color w:val="auto"/>
          <w:sz w:val="32"/>
          <w:szCs w:val="44"/>
          <w:highlight w:val="none"/>
          <w:lang w:val="en-US" w:eastAsia="zh-CN" w:bidi="ar-SA"/>
        </w:rPr>
        <w:t xml:space="preserve">四、开标一览表</w:t>
      </w:r>
      <w:r/>
    </w:p>
    <w:p>
      <w:pPr>
        <w:ind w:firstLine="4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r/>
    </w:p>
    <w:p>
      <w:pPr>
        <w:ind w:firstLine="4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项目编号：</w:t>
      </w:r>
      <w:r/>
    </w:p>
    <w:p>
      <w:pPr>
        <w:ind w:firstLine="4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分包号：                    </w:t>
      </w:r>
      <w:r/>
    </w:p>
    <w:tbl>
      <w:tblPr>
        <w:tblStyle w:val="817"/>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7"/>
        <w:gridCol w:w="6272"/>
      </w:tblGrid>
      <w:tr>
        <w:trPr>
          <w:cantSplit/>
          <w:trHeight w:val="1460"/>
        </w:trPr>
        <w:tc>
          <w:tcPr>
            <w:tcW w:w="2427" w:type="dxa"/>
            <w:vAlign w:val="center"/>
            <w:textDirection w:val="lrTb"/>
            <w:noWrap w:val="false"/>
          </w:tcPr>
          <w:p>
            <w:pPr>
              <w:pStyle w:val="824"/>
              <w:spacing w:line="30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投标服务或产品名称</w:t>
            </w:r>
            <w:r/>
          </w:p>
        </w:tc>
        <w:tc>
          <w:tcPr>
            <w:tcW w:w="6272"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投标总报价</w:t>
            </w:r>
            <w:r/>
          </w:p>
        </w:tc>
      </w:tr>
      <w:tr>
        <w:trPr>
          <w:cantSplit/>
          <w:trHeight w:val="2264"/>
        </w:trPr>
        <w:tc>
          <w:tcPr>
            <w:tcW w:w="2427" w:type="dxa"/>
            <w:vAlign w:val="center"/>
            <w:textDirection w:val="lrTb"/>
            <w:noWrap w:val="false"/>
          </w:tcPr>
          <w:p>
            <w:pPr>
              <w:pStyle w:val="824"/>
              <w:spacing w:line="30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6272" w:type="dxa"/>
            <w:vAlign w:val="center"/>
            <w:textDirection w:val="lrTb"/>
            <w:noWrap w:val="false"/>
          </w:tcPr>
          <w:p>
            <w:pPr>
              <w:pStyle w:val="1128"/>
              <w:ind w:firstLine="420"/>
              <w:spacing w:before="0" w:after="0" w:line="5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大写：                       </w:t>
            </w:r>
            <w:r/>
          </w:p>
          <w:p>
            <w:pPr>
              <w:pStyle w:val="1128"/>
              <w:ind w:firstLine="420"/>
              <w:spacing w:before="0" w:after="0" w:line="5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小写：                            （人民币：元   ）</w:t>
            </w:r>
            <w:r/>
          </w:p>
        </w:tc>
      </w:tr>
    </w:tbl>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日期：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pStyle w:val="808"/>
        <w:numPr>
          <w:ilvl w:val="0"/>
          <w:numId w:val="0"/>
        </w:numPr>
        <w:ind w:left="2100"/>
        <w:jc w:val="both"/>
        <w:rPr>
          <w:rFonts w:hint="default" w:ascii="Times New Roman" w:hAnsi="Times New Roman" w:cs="Times New Roman"/>
          <w:bCs w:val="0"/>
          <w:color w:val="auto"/>
          <w:sz w:val="32"/>
          <w:szCs w:val="32"/>
          <w:highlight w:val="none"/>
        </w:rPr>
      </w:pPr>
      <w:r>
        <w:rPr>
          <w:rFonts w:hint="default" w:ascii="Times New Roman" w:hAnsi="Times New Roman" w:cs="Times New Roman"/>
          <w:bCs w:val="0"/>
          <w:color w:val="auto"/>
          <w:sz w:val="32"/>
          <w:szCs w:val="32"/>
          <w:highlight w:val="none"/>
        </w:rPr>
      </w:r>
      <w:r/>
    </w:p>
    <w:p>
      <w:pPr>
        <w:pStyle w:val="818"/>
        <w:ind w:firstLine="640"/>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jc w:val="center"/>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szCs w:val="32"/>
          <w:highlight w:val="none"/>
        </w:rPr>
        <w:br w:type="page" w:clear="all"/>
      </w:r>
      <w:r>
        <w:rPr>
          <w:rFonts w:hint="default" w:ascii="Times New Roman" w:hAnsi="Times New Roman" w:cs="Times New Roman"/>
          <w:b/>
          <w:bCs/>
          <w:color w:val="auto"/>
          <w:sz w:val="32"/>
          <w:szCs w:val="44"/>
          <w:highlight w:val="none"/>
        </w:rPr>
        <w:t xml:space="preserve">五、投标产品配置及分项报价表</w:t>
      </w:r>
      <w:r/>
    </w:p>
    <w:tbl>
      <w:tblPr>
        <w:tblStyle w:val="817"/>
        <w:tblW w:w="8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138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81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1335"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95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w:t>
            </w:r>
            <w:r/>
          </w:p>
        </w:tc>
        <w:tc>
          <w:tcPr>
            <w:tcW w:w="162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w:t>
            </w:r>
            <w:r/>
          </w:p>
        </w:tc>
      </w:tr>
      <w:tr>
        <w:trPr>
          <w:cantSplit/>
          <w:trHeight w:val="294"/>
        </w:trPr>
        <w:tc>
          <w:tcPr>
            <w:tcW w:w="277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产品名称及规格、型号</w:t>
            </w:r>
            <w:r/>
          </w:p>
        </w:tc>
        <w:tc>
          <w:tcPr>
            <w:tcW w:w="138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数量</w:t>
            </w:r>
            <w:r/>
          </w:p>
        </w:tc>
        <w:tc>
          <w:tcPr>
            <w:tcW w:w="81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产地</w:t>
            </w:r>
            <w:r/>
          </w:p>
        </w:tc>
        <w:tc>
          <w:tcPr>
            <w:tcW w:w="1335"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交付期</w:t>
            </w:r>
            <w:r/>
          </w:p>
        </w:tc>
        <w:tc>
          <w:tcPr>
            <w:tcW w:w="95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单价</w:t>
            </w:r>
            <w:r/>
          </w:p>
        </w:tc>
        <w:tc>
          <w:tcPr>
            <w:tcW w:w="162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总价</w:t>
            </w:r>
            <w:r/>
          </w:p>
        </w:tc>
      </w:tr>
      <w:tr>
        <w:trPr>
          <w:cantSplit/>
          <w:trHeight w:val="924"/>
        </w:trPr>
        <w:tc>
          <w:tcPr>
            <w:tcW w:w="277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83"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3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5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2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924"/>
        </w:trPr>
        <w:tc>
          <w:tcPr>
            <w:tcW w:w="277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83"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3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5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2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924"/>
        </w:trPr>
        <w:tc>
          <w:tcPr>
            <w:tcW w:w="277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83"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3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5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2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580"/>
        </w:trPr>
        <w:tc>
          <w:tcPr>
            <w:tcW w:w="277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83"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3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5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2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1030"/>
        </w:trPr>
        <w:tc>
          <w:tcPr>
            <w:tcW w:w="277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合计</w:t>
            </w:r>
            <w:r/>
          </w:p>
        </w:tc>
        <w:tc>
          <w:tcPr>
            <w:gridSpan w:val="5"/>
            <w:tcW w:w="6104" w:type="dxa"/>
            <w:vAlign w:val="top"/>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w:t>
            </w:r>
            <w:r/>
          </w:p>
        </w:tc>
      </w:tr>
    </w:tbl>
    <w:p>
      <w:pPr>
        <w:jc w:val="left"/>
        <w:spacing w:line="360" w:lineRule="auto"/>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lef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rPr>
          <w:rFonts w:hint="default" w:ascii="Times New Roman" w:hAnsi="Times New Roman" w:cs="Times New Roman"/>
          <w:bCs w:val="0"/>
          <w:color w:val="auto"/>
          <w:sz w:val="32"/>
          <w:szCs w:val="32"/>
          <w:highlight w:val="none"/>
        </w:rPr>
      </w:pPr>
      <w:r>
        <w:rPr>
          <w:rFonts w:hint="default" w:ascii="Times New Roman" w:hAnsi="Times New Roman" w:cs="Times New Roman"/>
          <w:bCs w:val="0"/>
          <w:color w:val="auto"/>
          <w:sz w:val="32"/>
          <w:szCs w:val="32"/>
          <w:highlight w:val="none"/>
        </w:rPr>
        <w:br w:type="page" w:clear="all"/>
      </w:r>
      <w:r/>
    </w:p>
    <w:p>
      <w:pPr>
        <w:pStyle w:val="808"/>
        <w:numPr>
          <w:ilvl w:val="0"/>
          <w:numId w:val="0"/>
        </w:numPr>
        <w:jc w:val="center"/>
        <w:spacing w:before="260" w:after="260" w:line="416" w:lineRule="auto"/>
        <w:rPr>
          <w:rFonts w:hint="default" w:ascii="Times New Roman" w:hAnsi="Times New Roman" w:cs="Times New Roman"/>
          <w:bCs w:val="0"/>
          <w:color w:val="auto"/>
          <w:sz w:val="32"/>
          <w:szCs w:val="32"/>
          <w:highlight w:val="none"/>
        </w:rPr>
      </w:pPr>
      <w:r>
        <w:rPr>
          <w:rFonts w:hint="default" w:ascii="Times New Roman" w:hAnsi="Times New Roman" w:cs="Times New Roman"/>
          <w:bCs w:val="0"/>
          <w:color w:val="auto"/>
          <w:sz w:val="32"/>
          <w:szCs w:val="32"/>
          <w:highlight w:val="none"/>
        </w:rPr>
        <w:t xml:space="preserve">六、技术参数响应及偏离表</w:t>
      </w:r>
      <w:r/>
    </w:p>
    <w:tbl>
      <w:tblPr>
        <w:tblStyle w:val="81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265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招标要求</w:t>
            </w:r>
            <w:r/>
          </w:p>
        </w:tc>
        <w:tc>
          <w:tcPr>
            <w:tcW w:w="265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投标响应</w:t>
            </w:r>
            <w:r/>
          </w:p>
        </w:tc>
        <w:tc>
          <w:tcPr>
            <w:tcW w:w="121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超出、符合或偏离</w:t>
            </w:r>
            <w:r/>
          </w:p>
        </w:tc>
        <w:tc>
          <w:tcPr>
            <w:tcW w:w="109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证明材料</w:t>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1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65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15"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90"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注：1、按照基本技术要求详细填列。</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2、行数不够，可自行添加。</w:t>
      </w:r>
      <w:r/>
    </w:p>
    <w:p>
      <w:pPr>
        <w:jc w:val="center"/>
        <w:rPr>
          <w:rFonts w:hint="default" w:ascii="Times New Roman" w:hAnsi="Times New Roman" w:eastAsia="黑体" w:cs="Times New Roman"/>
          <w:b/>
          <w:color w:val="auto"/>
          <w:sz w:val="36"/>
          <w:highlight w:val="none"/>
        </w:rPr>
      </w:pPr>
      <w:r>
        <w:rPr>
          <w:rFonts w:hint="default" w:ascii="Times New Roman" w:hAnsi="Times New Roman" w:eastAsia="黑体" w:cs="Times New Roman"/>
          <w:b/>
          <w:color w:val="auto"/>
          <w:sz w:val="36"/>
          <w:highlight w:val="none"/>
        </w:rPr>
      </w:r>
      <w:r/>
    </w:p>
    <w:p>
      <w:pPr>
        <w:jc w:val="center"/>
        <w:rPr>
          <w:rFonts w:hint="default" w:ascii="Times New Roman" w:hAnsi="Times New Roman" w:eastAsia="黑体" w:cs="Times New Roman"/>
          <w:b/>
          <w:color w:val="auto"/>
          <w:sz w:val="36"/>
          <w:highlight w:val="none"/>
        </w:rPr>
      </w:pPr>
      <w:r>
        <w:rPr>
          <w:rFonts w:hint="default" w:ascii="Times New Roman" w:hAnsi="Times New Roman" w:eastAsia="黑体" w:cs="Times New Roman"/>
          <w:b/>
          <w:color w:val="auto"/>
          <w:sz w:val="36"/>
          <w:highlight w:val="none"/>
        </w:rPr>
      </w:r>
      <w:r/>
    </w:p>
    <w:p>
      <w:pPr>
        <w:jc w:val="center"/>
        <w:rPr>
          <w:rFonts w:hint="default" w:ascii="Times New Roman" w:hAnsi="Times New Roman" w:eastAsia="黑体" w:cs="Times New Roman"/>
          <w:b/>
          <w:color w:val="auto"/>
          <w:sz w:val="36"/>
          <w:highlight w:val="none"/>
        </w:rPr>
      </w:pPr>
      <w:r>
        <w:rPr>
          <w:rFonts w:hint="default" w:ascii="Times New Roman" w:hAnsi="Times New Roman" w:eastAsia="黑体" w:cs="Times New Roman"/>
          <w:b/>
          <w:color w:val="auto"/>
          <w:sz w:val="36"/>
          <w:highlight w:val="none"/>
        </w:rPr>
      </w:r>
      <w:r/>
    </w:p>
    <w:p>
      <w:pPr>
        <w:jc w:val="center"/>
        <w:rPr>
          <w:rFonts w:hint="default" w:ascii="Times New Roman" w:hAnsi="Times New Roman" w:eastAsia="黑体" w:cs="Times New Roman"/>
          <w:b/>
          <w:color w:val="auto"/>
          <w:sz w:val="36"/>
          <w:highlight w:val="none"/>
        </w:rPr>
      </w:pPr>
      <w:r>
        <w:rPr>
          <w:rFonts w:hint="default" w:ascii="Times New Roman" w:hAnsi="Times New Roman" w:eastAsia="黑体" w:cs="Times New Roman"/>
          <w:b/>
          <w:color w:val="auto"/>
          <w:sz w:val="36"/>
          <w:highlight w:val="none"/>
        </w:rPr>
      </w:r>
      <w:r/>
    </w:p>
    <w:p>
      <w:pPr>
        <w:rPr>
          <w:rFonts w:hint="default"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r>
      <w:r/>
    </w:p>
    <w:p>
      <w:pPr>
        <w:rPr>
          <w:rFonts w:hint="default"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r>
      <w:r/>
    </w:p>
    <w:p>
      <w:pPr>
        <w:jc w:val="center"/>
        <w:rPr>
          <w:rFonts w:hint="default" w:ascii="Times New Roman" w:hAnsi="Times New Roman" w:cs="Times New Roman"/>
          <w:color w:val="auto"/>
          <w:sz w:val="32"/>
          <w:szCs w:val="32"/>
          <w:highlight w:val="none"/>
        </w:rPr>
        <w:outlineLvl w:val="1"/>
      </w:pPr>
      <w:r>
        <w:rPr>
          <w:rFonts w:hint="default" w:ascii="Times New Roman" w:hAnsi="Times New Roman" w:eastAsia="黑体" w:cs="Times New Roman"/>
          <w:color w:val="auto"/>
          <w:sz w:val="32"/>
          <w:highlight w:val="none"/>
        </w:rPr>
        <w:br w:type="page" w:clear="all"/>
      </w:r>
      <w:bookmarkStart w:id="32" w:name="_Hlt26955054"/>
      <w:r/>
      <w:bookmarkEnd w:id="32"/>
      <w:r/>
      <w:bookmarkStart w:id="33" w:name="_Toc113352363"/>
      <w:r>
        <w:rPr>
          <w:rFonts w:hint="default" w:ascii="Times New Roman" w:hAnsi="Times New Roman" w:cs="Times New Roman"/>
          <w:b/>
          <w:color w:val="auto"/>
          <w:sz w:val="32"/>
          <w:szCs w:val="32"/>
          <w:highlight w:val="none"/>
        </w:rPr>
        <w:t xml:space="preserve">七、商务条款响应及偏离表</w:t>
      </w:r>
      <w:bookmarkEnd w:id="33"/>
      <w:r/>
      <w:r/>
    </w:p>
    <w:tbl>
      <w:tblPr>
        <w:tblStyle w:val="817"/>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bl>
    <w:p>
      <w:pPr>
        <w:spacing w:line="480" w:lineRule="auto"/>
        <w:rPr>
          <w:rFonts w:hint="default" w:ascii="Times New Roman" w:hAnsi="Times New Roman" w:cs="Times New Roman"/>
          <w:color w:val="auto"/>
          <w:sz w:val="30"/>
          <w:highlight w:val="none"/>
        </w:rPr>
      </w:pPr>
      <w:r>
        <w:rPr>
          <w:rFonts w:hint="default" w:ascii="Times New Roman" w:hAnsi="Times New Roman" w:cs="Times New Roman"/>
          <w:color w:val="auto"/>
          <w:sz w:val="30"/>
          <w:highlight w:val="none"/>
        </w:rPr>
      </w:r>
      <w:r/>
    </w:p>
    <w:p>
      <w:pPr>
        <w:pStyle w:val="818"/>
        <w:ind w:firstLine="480"/>
        <w:rPr>
          <w:rFonts w:hint="default" w:ascii="Times New Roman" w:hAnsi="Times New Roman" w:cs="Times New Roman"/>
          <w:color w:val="auto"/>
          <w:sz w:val="24"/>
          <w:highlight w:val="none"/>
        </w:rPr>
      </w:pPr>
      <w:r/>
      <w:bookmarkStart w:id="34" w:name="_Hlt26955066"/>
      <w:r/>
      <w:bookmarkEnd w:id="34"/>
      <w:r/>
      <w:bookmarkStart w:id="35" w:name="_Hlt26609389"/>
      <w:r/>
      <w:bookmarkEnd w:id="35"/>
      <w:r/>
      <w:bookmarkStart w:id="36" w:name="_Hlt26671374"/>
      <w:r/>
      <w:bookmarkEnd w:id="36"/>
      <w:r/>
      <w:bookmarkStart w:id="37" w:name="_Toc462564146"/>
      <w:r/>
      <w:r/>
    </w:p>
    <w:p>
      <w:pPr>
        <w:pStyle w:val="818"/>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818"/>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818"/>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818"/>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w:t>
      </w:r>
      <w:r/>
    </w:p>
    <w:p>
      <w:pPr>
        <w:pStyle w:val="818"/>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818"/>
        <w:ind w:firstLine="643"/>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pStyle w:val="818"/>
        <w:ind w:firstLine="480"/>
        <w:rPr>
          <w:rFonts w:hint="default" w:ascii="Times New Roman" w:hAnsi="Times New Roman" w:cs="Times New Roman"/>
          <w:color w:val="auto"/>
          <w:sz w:val="24"/>
          <w:highlight w:val="none"/>
        </w:rPr>
      </w:pPr>
      <w:r>
        <w:rPr>
          <w:rFonts w:hint="default" w:ascii="Times New Roman" w:hAnsi="Times New Roman" w:cs="Times New Roman"/>
          <w:b/>
          <w:color w:val="auto"/>
          <w:sz w:val="32"/>
          <w:szCs w:val="32"/>
          <w:highlight w:val="none"/>
        </w:rPr>
        <w:br w:type="page" w:clear="all"/>
      </w:r>
      <w:bookmarkEnd w:id="37"/>
      <w:r/>
      <w:r/>
    </w:p>
    <w:p>
      <w:pPr>
        <w:pStyle w:val="818"/>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widowControl/>
        <w:rPr>
          <w:rFonts w:hint="default" w:ascii="Times New Roman" w:hAnsi="Times New Roman" w:cs="Times New Roman"/>
          <w:b/>
          <w:color w:val="auto"/>
          <w:highlight w:val="none"/>
        </w:rPr>
      </w:pPr>
      <w:r/>
      <w:bookmarkStart w:id="38" w:name="_格式2__法定代表人授权书"/>
      <w:r/>
      <w:bookmarkEnd w:id="38"/>
      <w:r>
        <w:rPr>
          <w:rFonts w:hint="default" w:ascii="Times New Roman" w:hAnsi="Times New Roman" w:cs="Times New Roman"/>
          <w:b/>
          <w:color w:val="auto"/>
          <w:highlight w:val="none"/>
        </w:rPr>
        <w:t xml:space="preserve">主要标的信息（中标后将公示）</w:t>
      </w:r>
      <w:r/>
    </w:p>
    <w:p>
      <w:pPr>
        <w:spacing w:after="312" w:line="360" w:lineRule="auto"/>
        <w:rPr>
          <w:rFonts w:hint="default" w:ascii="Times New Roman" w:hAnsi="Times New Roman" w:cs="Times New Roman"/>
          <w:b/>
          <w:color w:val="auto"/>
          <w:highlight w:val="none"/>
        </w:rPr>
      </w:pPr>
      <w:r>
        <w:rPr>
          <w:rFonts w:hint="default" w:ascii="Times New Roman" w:hAnsi="Times New Roman" w:cs="Times New Roman"/>
          <w:color w:val="auto"/>
          <w:highlight w:val="none"/>
        </w:rPr>
        <w:t xml:space="preserve">投标人全称：</w:t>
      </w:r>
      <w:r/>
    </w:p>
    <w:tbl>
      <w:tblPr>
        <w:tblStyle w:val="81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货物类</w:t>
            </w:r>
            <w:r/>
          </w:p>
        </w:tc>
        <w:tc>
          <w:tcPr>
            <w:tcW w:w="4193" w:type="dxa"/>
            <w:textDirection w:val="lrTb"/>
            <w:noWrap w:val="false"/>
          </w:tcPr>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服务类</w:t>
            </w:r>
            <w:r/>
          </w:p>
        </w:tc>
      </w:tr>
      <w:tr>
        <w:trPr>
          <w:trHeight w:val="567"/>
        </w:trPr>
        <w:tc>
          <w:tcPr>
            <w:tcW w:w="4327" w:type="dxa"/>
            <w:textDirection w:val="lrTb"/>
            <w:noWrap w:val="false"/>
          </w:tcPr>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名称：</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品牌（如有）：</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规格型号：</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数量：</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单价：</w:t>
            </w:r>
            <w:r/>
          </w:p>
        </w:tc>
        <w:tc>
          <w:tcPr>
            <w:tcW w:w="4193" w:type="dxa"/>
            <w:textDirection w:val="lrTb"/>
            <w:noWrap w:val="false"/>
          </w:tcPr>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名称：</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服务范围：</w:t>
            </w:r>
            <w:r/>
          </w:p>
          <w:p>
            <w:pPr>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服务要求：</w:t>
            </w:r>
            <w:r/>
          </w:p>
          <w:p>
            <w:pPr>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服务时间：</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服务标准：</w:t>
            </w:r>
            <w:r/>
          </w:p>
        </w:tc>
      </w:tr>
    </w:tbl>
    <w:p>
      <w:pPr>
        <w:jc w:val="lef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bookmarkEnd w:id="39"/>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rFonts w:hint="eastAsia" w:ascii="宋体" w:hAnsi="宋体" w:cs="宋体"/>
        <w:highlight w:val="none"/>
        <w:lang w:val="en-US" w:eastAsia="zh-CN"/>
      </w:rPr>
      <w:t xml:space="preserve">JSZC-321000-JSWC-G2025-0078</w:t>
    </w:r>
    <w:r>
      <w:rPr>
        <w:rFonts w:hint="eastAsia" w:ascii="宋体" w:hAnsi="宋体" w:cs="宋体"/>
        <w:highlight w:val="none"/>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Fonts w:hint="eastAsia" w:eastAsia="宋体"/>
        <w:lang w:val="en-US" w:eastAsia="zh-CN"/>
      </w:rPr>
    </w:pPr>
    <w:r>
      <w:rPr>
        <w:rFonts w:hint="eastAsia" w:ascii="宋体" w:hAnsi="宋体" w:cs="宋体"/>
        <w:highlight w:val="none"/>
        <w:lang w:val="en-US" w:eastAsia="zh-CN"/>
      </w:rPr>
      <w:t xml:space="preserve">JSZC-321000-JSWC-G2025-0078</w:t>
    </w:r>
    <w:r>
      <w:rPr>
        <w:rFonts w:hint="eastAsia" w:ascii="宋体" w:hAnsi="宋体" w:cs="宋体"/>
      </w:rPr>
      <w:t xml:space="preserve">号</w:t>
    </w:r>
    <w:r>
      <w:rPr>
        <w:rFonts w:hint="eastAsia"/>
      </w:rPr>
      <w:t xml:space="preserve">                                江苏唯诚建设咨询有限</w:t>
    </w:r>
    <w:r>
      <w:rPr>
        <w:rFonts w:hint="eastAsia"/>
        <w:lang w:val="en-US" w:eastAsia="zh-CN"/>
      </w:rPr>
      <w:t xml:space="preserve">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Fonts w:hint="eastAsia" w:eastAsia="宋体"/>
        <w:lang w:val="en-US" w:eastAsia="zh-CN"/>
      </w:rPr>
    </w:pPr>
    <w:r>
      <w:rPr>
        <w:rFonts w:hint="eastAsia" w:ascii="宋体" w:hAnsi="宋体" w:cs="宋体"/>
        <w:highlight w:val="none"/>
        <w:lang w:val="en-US" w:eastAsia="zh-CN"/>
      </w:rPr>
      <w:t xml:space="preserve">JSZC-321000-JSWC-G2025-0078</w:t>
    </w:r>
    <w:r>
      <w:rPr>
        <w:rFonts w:hint="eastAsia" w:ascii="宋体" w:hAnsi="宋体" w:cs="宋体"/>
      </w:rPr>
      <w:t xml:space="preserve">号</w:t>
    </w:r>
    <w:r>
      <w:rPr>
        <w:rFonts w:hint="eastAsia"/>
      </w:rPr>
      <w:t xml:space="preserve">                                江苏唯诚建设咨询有限</w:t>
    </w:r>
    <w:r>
      <w:rPr>
        <w:rFonts w:hint="eastAsia"/>
        <w:lang w:val="en-US" w:eastAsia="zh-CN"/>
      </w:rPr>
      <w:t xml:space="preserve">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single" w:color="auto" w:sz="4" w:space="1"/>
      </w:pBdr>
    </w:pPr>
    <w:r>
      <w:rPr>
        <w:rFonts w:hint="eastAsia"/>
        <w:lang w:eastAsia="zh-CN"/>
      </w:rPr>
      <w:t xml:space="preserve">JSZC-321000-JSWC-G2025-0078</w:t>
    </w:r>
    <w:r>
      <w:rPr>
        <w:rFonts w:hint="eastAsia"/>
      </w:rPr>
      <w:t xml:space="preserve">号                                      江苏唯诚建设咨询有限公司</w:t>
    </w:r>
    <w:r/>
  </w:p>
  <w:p>
    <w:pPr>
      <w:pStyle w:val="83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29"/>
      <w:isLgl/>
      <w:suff w:val="tab"/>
      <w:lvlText w:val="%1.%2"/>
      <w:lvlJc w:val="left"/>
      <w:pPr>
        <w:ind w:left="0" w:firstLine="0"/>
        <w:tabs>
          <w:tab w:val="left" w:pos="851" w:leader="none"/>
        </w:tabs>
      </w:pPr>
    </w:lvl>
    <w:lvl w:ilvl="2">
      <w:start w:val="1"/>
      <w:numFmt w:val="decimal"/>
      <w:pStyle w:val="111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109"/>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86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08"/>
      <w:isLgl w:val="false"/>
      <w:suff w:val="space"/>
      <w:lvlText w:val="%1.%2"/>
      <w:lvlJc w:val="left"/>
      <w:pPr>
        <w:ind w:left="851" w:hanging="567"/>
      </w:pPr>
      <w:rPr>
        <w:rFonts w:hint="default" w:ascii="Arial" w:hAnsi="Arial" w:eastAsia="黑体"/>
        <w:b/>
        <w:i w:val="0"/>
        <w:sz w:val="28"/>
        <w:szCs w:val="28"/>
      </w:rPr>
    </w:lvl>
    <w:lvl w:ilvl="2">
      <w:start w:val="1"/>
      <w:numFmt w:val="decimal"/>
      <w:pStyle w:val="809"/>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pStyle w:val="111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86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7">
    <w:name w:val="Heading 1"/>
    <w:basedOn w:val="806"/>
    <w:next w:val="806"/>
    <w:link w:val="1024"/>
    <w:uiPriority w:val="9"/>
    <w:qFormat/>
    <w:pPr>
      <w:keepLines/>
      <w:keepNext/>
      <w:spacing w:before="340" w:after="330" w:line="578" w:lineRule="auto"/>
      <w:outlineLvl w:val="0"/>
    </w:pPr>
    <w:rPr>
      <w:b/>
      <w:bCs/>
      <w:sz w:val="44"/>
      <w:szCs w:val="44"/>
    </w:rPr>
  </w:style>
  <w:style w:type="paragraph" w:styleId="808">
    <w:name w:val="Heading 2"/>
    <w:basedOn w:val="806"/>
    <w:next w:val="818"/>
    <w:link w:val="1025"/>
    <w:uiPriority w:val="9"/>
    <w:qFormat/>
    <w:pPr>
      <w:numPr>
        <w:ilvl w:val="1"/>
        <w:numId w:val="1"/>
      </w:numPr>
      <w:jc w:val="left"/>
      <w:keepLines/>
      <w:keepNext/>
      <w:spacing w:before="312" w:after="312"/>
      <w:outlineLvl w:val="1"/>
    </w:pPr>
    <w:rPr>
      <w:rFonts w:ascii="Arial" w:hAnsi="Arial"/>
      <w:b/>
      <w:bCs/>
      <w:sz w:val="28"/>
      <w:szCs w:val="36"/>
    </w:rPr>
  </w:style>
  <w:style w:type="paragraph" w:styleId="809">
    <w:name w:val="Heading 3"/>
    <w:basedOn w:val="806"/>
    <w:next w:val="806"/>
    <w:link w:val="1027"/>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10">
    <w:name w:val="Heading 4"/>
    <w:basedOn w:val="806"/>
    <w:next w:val="818"/>
    <w:link w:val="1028"/>
    <w:uiPriority w:val="0"/>
    <w:qFormat/>
    <w:pPr>
      <w:spacing w:before="280" w:after="290" w:line="377" w:lineRule="auto"/>
      <w:outlineLvl w:val="3"/>
    </w:pPr>
    <w:rPr>
      <w:rFonts w:ascii="Arial" w:hAnsi="Arial" w:eastAsia="黑体"/>
      <w:b/>
      <w:bCs/>
      <w:sz w:val="28"/>
      <w:szCs w:val="28"/>
    </w:rPr>
  </w:style>
  <w:style w:type="paragraph" w:styleId="811">
    <w:name w:val="Heading 5"/>
    <w:basedOn w:val="806"/>
    <w:next w:val="806"/>
    <w:link w:val="1029"/>
    <w:uiPriority w:val="0"/>
    <w:qFormat/>
    <w:pPr>
      <w:keepLines/>
      <w:keepNext/>
      <w:spacing w:before="280" w:after="290" w:line="376" w:lineRule="auto"/>
      <w:outlineLvl w:val="4"/>
    </w:pPr>
    <w:rPr>
      <w:rFonts w:ascii="Calibri" w:hAnsi="Calibri"/>
      <w:b/>
      <w:bCs/>
      <w:sz w:val="28"/>
      <w:szCs w:val="28"/>
    </w:rPr>
  </w:style>
  <w:style w:type="paragraph" w:styleId="812">
    <w:name w:val="Heading 6"/>
    <w:basedOn w:val="806"/>
    <w:next w:val="806"/>
    <w:link w:val="1030"/>
    <w:uiPriority w:val="0"/>
    <w:qFormat/>
    <w:pPr>
      <w:ind w:left="1152" w:hanging="1152"/>
      <w:keepLines/>
      <w:keepNext/>
      <w:spacing w:before="240" w:after="64" w:line="320" w:lineRule="auto"/>
      <w:outlineLvl w:val="5"/>
    </w:pPr>
    <w:rPr>
      <w:rFonts w:ascii="Cambria" w:hAnsi="Cambria"/>
      <w:b/>
      <w:bCs/>
      <w:sz w:val="24"/>
      <w:szCs w:val="24"/>
    </w:rPr>
  </w:style>
  <w:style w:type="paragraph" w:styleId="813">
    <w:name w:val="Heading 7"/>
    <w:basedOn w:val="806"/>
    <w:next w:val="806"/>
    <w:link w:val="1031"/>
    <w:uiPriority w:val="0"/>
    <w:qFormat/>
    <w:pPr>
      <w:ind w:left="1296" w:hanging="1296"/>
      <w:keepLines/>
      <w:keepNext/>
      <w:spacing w:before="240" w:after="64" w:line="320" w:lineRule="auto"/>
      <w:outlineLvl w:val="6"/>
    </w:pPr>
    <w:rPr>
      <w:b/>
      <w:bCs/>
      <w:sz w:val="24"/>
      <w:szCs w:val="24"/>
    </w:rPr>
  </w:style>
  <w:style w:type="paragraph" w:styleId="814">
    <w:name w:val="Heading 8"/>
    <w:basedOn w:val="806"/>
    <w:next w:val="806"/>
    <w:link w:val="1032"/>
    <w:uiPriority w:val="0"/>
    <w:qFormat/>
    <w:pPr>
      <w:ind w:left="1440" w:hanging="1440"/>
      <w:keepLines/>
      <w:keepNext/>
      <w:spacing w:before="240" w:after="64" w:line="320" w:lineRule="auto"/>
      <w:outlineLvl w:val="7"/>
    </w:pPr>
    <w:rPr>
      <w:rFonts w:ascii="Cambria" w:hAnsi="Cambria"/>
      <w:sz w:val="24"/>
      <w:szCs w:val="24"/>
    </w:rPr>
  </w:style>
  <w:style w:type="paragraph" w:styleId="815">
    <w:name w:val="Heading 9"/>
    <w:basedOn w:val="806"/>
    <w:next w:val="806"/>
    <w:link w:val="1033"/>
    <w:uiPriority w:val="0"/>
    <w:qFormat/>
    <w:pPr>
      <w:ind w:left="1584" w:hanging="1584"/>
      <w:keepLines/>
      <w:keepNext/>
      <w:spacing w:before="240" w:after="64" w:line="320" w:lineRule="auto"/>
      <w:outlineLvl w:val="8"/>
    </w:pPr>
    <w:rPr>
      <w:rFonts w:ascii="Cambria" w:hAnsi="Cambria"/>
      <w:sz w:val="20"/>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Normal Indent"/>
    <w:basedOn w:val="806"/>
    <w:link w:val="1026"/>
    <w:uiPriority w:val="0"/>
    <w:unhideWhenUsed/>
    <w:qFormat/>
    <w:pPr>
      <w:ind w:firstLine="420"/>
    </w:pPr>
  </w:style>
  <w:style w:type="paragraph" w:styleId="819">
    <w:name w:val="toc 7"/>
    <w:basedOn w:val="806"/>
    <w:next w:val="806"/>
    <w:uiPriority w:val="39"/>
    <w:unhideWhenUsed/>
    <w:qFormat/>
    <w:pPr>
      <w:ind w:left="1701" w:right="0" w:firstLine="0"/>
      <w:spacing w:after="57"/>
    </w:pPr>
  </w:style>
  <w:style w:type="paragraph" w:styleId="820">
    <w:name w:val="Caption"/>
    <w:basedOn w:val="806"/>
    <w:next w:val="806"/>
    <w:uiPriority w:val="0"/>
    <w:qFormat/>
    <w:rPr>
      <w:rFonts w:ascii="Arial" w:hAnsi="Arial" w:eastAsia="黑体"/>
      <w:sz w:val="20"/>
    </w:rPr>
  </w:style>
  <w:style w:type="paragraph" w:styleId="821">
    <w:name w:val="Document Map"/>
    <w:basedOn w:val="806"/>
    <w:link w:val="1034"/>
    <w:uiPriority w:val="0"/>
    <w:qFormat/>
    <w:rPr>
      <w:rFonts w:ascii="宋体"/>
      <w:sz w:val="18"/>
      <w:szCs w:val="18"/>
    </w:rPr>
  </w:style>
  <w:style w:type="paragraph" w:styleId="822">
    <w:name w:val="annotation text"/>
    <w:basedOn w:val="806"/>
    <w:link w:val="1035"/>
    <w:uiPriority w:val="99"/>
    <w:unhideWhenUsed/>
    <w:qFormat/>
    <w:pPr>
      <w:jc w:val="left"/>
    </w:pPr>
    <w:rPr>
      <w:sz w:val="20"/>
      <w:szCs w:val="24"/>
    </w:rPr>
  </w:style>
  <w:style w:type="paragraph" w:styleId="823">
    <w:name w:val="Body Text 3"/>
    <w:basedOn w:val="806"/>
    <w:link w:val="1036"/>
    <w:uiPriority w:val="0"/>
    <w:qFormat/>
    <w:rPr>
      <w:rFonts w:ascii="宋体"/>
      <w:sz w:val="24"/>
      <w:szCs w:val="20"/>
    </w:rPr>
  </w:style>
  <w:style w:type="paragraph" w:styleId="824">
    <w:name w:val="Body Text"/>
    <w:basedOn w:val="806"/>
    <w:link w:val="1037"/>
    <w:uiPriority w:val="0"/>
    <w:qFormat/>
    <w:rPr>
      <w:rFonts w:ascii="楷体_GB2312" w:hAnsi="Arial" w:eastAsia="楷体_GB2312"/>
      <w:sz w:val="28"/>
      <w:szCs w:val="28"/>
    </w:rPr>
  </w:style>
  <w:style w:type="paragraph" w:styleId="825">
    <w:name w:val="Body Text Indent"/>
    <w:basedOn w:val="806"/>
    <w:link w:val="1038"/>
    <w:uiPriority w:val="99"/>
    <w:qFormat/>
    <w:pPr>
      <w:ind w:left="420"/>
      <w:spacing w:after="120"/>
    </w:pPr>
    <w:rPr>
      <w:sz w:val="20"/>
      <w:szCs w:val="24"/>
    </w:rPr>
  </w:style>
  <w:style w:type="paragraph" w:styleId="826">
    <w:name w:val="List Bullet 2"/>
    <w:basedOn w:val="806"/>
    <w:uiPriority w:val="99"/>
    <w:unhideWhenUsed/>
    <w:qFormat/>
    <w:pPr>
      <w:ind w:left="780" w:hanging="360"/>
      <w:tabs>
        <w:tab w:val="left" w:pos="780" w:leader="none"/>
      </w:tabs>
    </w:pPr>
  </w:style>
  <w:style w:type="paragraph" w:styleId="827">
    <w:name w:val="toc 5"/>
    <w:basedOn w:val="806"/>
    <w:next w:val="806"/>
    <w:uiPriority w:val="39"/>
    <w:unhideWhenUsed/>
    <w:qFormat/>
    <w:pPr>
      <w:ind w:left="1134" w:right="0" w:firstLine="0"/>
      <w:spacing w:after="57"/>
    </w:pPr>
  </w:style>
  <w:style w:type="paragraph" w:styleId="828">
    <w:name w:val="toc 3"/>
    <w:basedOn w:val="806"/>
    <w:next w:val="806"/>
    <w:uiPriority w:val="39"/>
    <w:unhideWhenUsed/>
    <w:qFormat/>
    <w:pPr>
      <w:ind w:left="840"/>
    </w:pPr>
    <w:rPr>
      <w:rFonts w:ascii="Calibri" w:hAnsi="Calibri"/>
    </w:rPr>
  </w:style>
  <w:style w:type="paragraph" w:styleId="829">
    <w:name w:val="Plain Text"/>
    <w:basedOn w:val="806"/>
    <w:link w:val="1039"/>
    <w:uiPriority w:val="0"/>
    <w:qFormat/>
    <w:rPr>
      <w:rFonts w:ascii="宋体" w:hAnsi="Courier New"/>
      <w:sz w:val="20"/>
      <w:szCs w:val="21"/>
    </w:rPr>
  </w:style>
  <w:style w:type="paragraph" w:styleId="830">
    <w:name w:val="toc 8"/>
    <w:basedOn w:val="806"/>
    <w:next w:val="806"/>
    <w:uiPriority w:val="39"/>
    <w:unhideWhenUsed/>
    <w:qFormat/>
    <w:pPr>
      <w:ind w:left="1984" w:right="0" w:firstLine="0"/>
      <w:spacing w:after="57"/>
    </w:pPr>
  </w:style>
  <w:style w:type="paragraph" w:styleId="831">
    <w:name w:val="Date"/>
    <w:basedOn w:val="806"/>
    <w:next w:val="806"/>
    <w:uiPriority w:val="0"/>
    <w:semiHidden/>
    <w:qFormat/>
    <w:rPr>
      <w:szCs w:val="20"/>
    </w:rPr>
  </w:style>
  <w:style w:type="paragraph" w:styleId="832">
    <w:name w:val="Body Text Indent 2"/>
    <w:basedOn w:val="806"/>
    <w:link w:val="1040"/>
    <w:uiPriority w:val="0"/>
    <w:qFormat/>
    <w:pPr>
      <w:ind w:firstLine="562"/>
      <w:spacing w:line="480" w:lineRule="exact"/>
    </w:pPr>
    <w:rPr>
      <w:rFonts w:ascii="楷体_GB2312" w:eastAsia="楷体_GB2312"/>
      <w:b/>
      <w:bCs/>
      <w:sz w:val="28"/>
      <w:szCs w:val="24"/>
    </w:rPr>
  </w:style>
  <w:style w:type="paragraph" w:styleId="833">
    <w:name w:val="endnote text"/>
    <w:basedOn w:val="806"/>
    <w:link w:val="1015"/>
    <w:uiPriority w:val="99"/>
    <w:semiHidden/>
    <w:unhideWhenUsed/>
    <w:qFormat/>
    <w:pPr>
      <w:spacing w:after="0" w:line="240" w:lineRule="auto"/>
    </w:pPr>
    <w:rPr>
      <w:sz w:val="20"/>
    </w:rPr>
  </w:style>
  <w:style w:type="paragraph" w:styleId="834">
    <w:name w:val="Balloon Text"/>
    <w:basedOn w:val="806"/>
    <w:link w:val="1041"/>
    <w:uiPriority w:val="99"/>
    <w:unhideWhenUsed/>
    <w:qFormat/>
    <w:rPr>
      <w:sz w:val="18"/>
      <w:szCs w:val="18"/>
    </w:rPr>
  </w:style>
  <w:style w:type="paragraph" w:styleId="835">
    <w:name w:val="Footer"/>
    <w:basedOn w:val="806"/>
    <w:link w:val="1042"/>
    <w:uiPriority w:val="99"/>
    <w:unhideWhenUsed/>
    <w:qFormat/>
    <w:pPr>
      <w:jc w:val="left"/>
      <w:tabs>
        <w:tab w:val="center" w:pos="4153" w:leader="none"/>
        <w:tab w:val="right" w:pos="8306" w:leader="none"/>
      </w:tabs>
    </w:pPr>
    <w:rPr>
      <w:sz w:val="18"/>
      <w:szCs w:val="18"/>
    </w:rPr>
  </w:style>
  <w:style w:type="paragraph" w:styleId="836">
    <w:name w:val="envelope return"/>
    <w:basedOn w:val="806"/>
    <w:uiPriority w:val="0"/>
    <w:qFormat/>
    <w:rPr>
      <w:rFonts w:ascii="Arial" w:hAnsi="Arial"/>
    </w:rPr>
  </w:style>
  <w:style w:type="paragraph" w:styleId="837">
    <w:name w:val="Header"/>
    <w:basedOn w:val="806"/>
    <w:link w:val="10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8">
    <w:name w:val="toc 1"/>
    <w:basedOn w:val="806"/>
    <w:next w:val="806"/>
    <w:uiPriority w:val="39"/>
    <w:unhideWhenUsed/>
    <w:qFormat/>
    <w:rPr>
      <w:rFonts w:ascii="Calibri" w:hAnsi="Calibri"/>
    </w:rPr>
  </w:style>
  <w:style w:type="paragraph" w:styleId="839">
    <w:name w:val="toc 4"/>
    <w:basedOn w:val="806"/>
    <w:next w:val="806"/>
    <w:uiPriority w:val="39"/>
    <w:unhideWhenUsed/>
    <w:qFormat/>
    <w:pPr>
      <w:ind w:left="850" w:right="0" w:firstLine="0"/>
      <w:spacing w:after="57"/>
    </w:pPr>
  </w:style>
  <w:style w:type="paragraph" w:styleId="840">
    <w:name w:val="Subtitle"/>
    <w:basedOn w:val="806"/>
    <w:next w:val="806"/>
    <w:link w:val="881"/>
    <w:uiPriority w:val="11"/>
    <w:qFormat/>
    <w:pPr>
      <w:spacing w:before="200" w:after="200"/>
    </w:pPr>
    <w:rPr>
      <w:sz w:val="24"/>
      <w:szCs w:val="24"/>
    </w:rPr>
  </w:style>
  <w:style w:type="paragraph" w:styleId="841">
    <w:name w:val="List"/>
    <w:basedOn w:val="806"/>
    <w:uiPriority w:val="99"/>
    <w:qFormat/>
    <w:pPr>
      <w:ind w:left="200" w:hanging="200"/>
    </w:pPr>
    <w:rPr>
      <w:szCs w:val="24"/>
    </w:rPr>
  </w:style>
  <w:style w:type="paragraph" w:styleId="842">
    <w:name w:val="footnote text"/>
    <w:basedOn w:val="806"/>
    <w:link w:val="1014"/>
    <w:uiPriority w:val="99"/>
    <w:semiHidden/>
    <w:unhideWhenUsed/>
    <w:qFormat/>
    <w:pPr>
      <w:spacing w:after="40" w:line="240" w:lineRule="auto"/>
    </w:pPr>
    <w:rPr>
      <w:sz w:val="18"/>
    </w:rPr>
  </w:style>
  <w:style w:type="paragraph" w:styleId="843">
    <w:name w:val="toc 6"/>
    <w:basedOn w:val="806"/>
    <w:next w:val="806"/>
    <w:uiPriority w:val="39"/>
    <w:unhideWhenUsed/>
    <w:qFormat/>
    <w:pPr>
      <w:ind w:left="1417" w:right="0" w:firstLine="0"/>
      <w:spacing w:after="57"/>
    </w:pPr>
  </w:style>
  <w:style w:type="paragraph" w:styleId="844">
    <w:name w:val="table of figures"/>
    <w:basedOn w:val="806"/>
    <w:next w:val="806"/>
    <w:uiPriority w:val="0"/>
    <w:semiHidden/>
    <w:qFormat/>
    <w:pPr>
      <w:ind w:left="840" w:hanging="420"/>
      <w:spacing w:before="156" w:after="156"/>
    </w:pPr>
    <w:rPr>
      <w:sz w:val="24"/>
      <w:szCs w:val="24"/>
    </w:rPr>
  </w:style>
  <w:style w:type="paragraph" w:styleId="845">
    <w:name w:val="toc 2"/>
    <w:basedOn w:val="806"/>
    <w:next w:val="806"/>
    <w:uiPriority w:val="39"/>
    <w:unhideWhenUsed/>
    <w:qFormat/>
    <w:pPr>
      <w:ind w:left="420"/>
    </w:pPr>
    <w:rPr>
      <w:rFonts w:ascii="Calibri" w:hAnsi="Calibri"/>
    </w:rPr>
  </w:style>
  <w:style w:type="paragraph" w:styleId="846">
    <w:name w:val="toc 9"/>
    <w:basedOn w:val="806"/>
    <w:next w:val="806"/>
    <w:uiPriority w:val="0"/>
    <w:semiHidden/>
    <w:qFormat/>
    <w:pPr>
      <w:ind w:left="3360"/>
    </w:pPr>
  </w:style>
  <w:style w:type="paragraph" w:styleId="847">
    <w:name w:val="Body Text 2"/>
    <w:basedOn w:val="806"/>
    <w:uiPriority w:val="0"/>
    <w:qFormat/>
    <w:pPr>
      <w:spacing w:after="120" w:line="480" w:lineRule="auto"/>
    </w:pPr>
  </w:style>
  <w:style w:type="paragraph" w:styleId="848">
    <w:name w:val="Normal (Web)"/>
    <w:basedOn w:val="806"/>
    <w:uiPriority w:val="99"/>
    <w:unhideWhenUsed/>
    <w:qFormat/>
    <w:rPr>
      <w:sz w:val="24"/>
    </w:rPr>
  </w:style>
  <w:style w:type="paragraph" w:styleId="849">
    <w:name w:val="Title"/>
    <w:basedOn w:val="806"/>
    <w:next w:val="806"/>
    <w:link w:val="880"/>
    <w:uiPriority w:val="10"/>
    <w:qFormat/>
    <w:pPr>
      <w:contextualSpacing/>
      <w:spacing w:before="300" w:after="200"/>
    </w:pPr>
    <w:rPr>
      <w:sz w:val="48"/>
      <w:szCs w:val="48"/>
    </w:rPr>
  </w:style>
  <w:style w:type="paragraph" w:styleId="850">
    <w:name w:val="annotation subject"/>
    <w:basedOn w:val="822"/>
    <w:next w:val="822"/>
    <w:link w:val="1044"/>
    <w:uiPriority w:val="99"/>
    <w:unhideWhenUsed/>
    <w:qFormat/>
    <w:rPr>
      <w:b/>
      <w:bCs/>
      <w:szCs w:val="20"/>
    </w:rPr>
  </w:style>
  <w:style w:type="paragraph" w:styleId="851">
    <w:name w:val="Body Text First Indent"/>
    <w:basedOn w:val="824"/>
    <w:uiPriority w:val="0"/>
    <w:qFormat/>
    <w:pPr>
      <w:ind w:left="300" w:firstLine="420"/>
      <w:spacing w:after="120"/>
    </w:pPr>
    <w:rPr>
      <w:rFonts w:ascii="宋体" w:hAnsi="Verdana"/>
      <w:lang w:val="en-GB"/>
    </w:rPr>
  </w:style>
  <w:style w:type="paragraph" w:styleId="852">
    <w:name w:val="Body Text First Indent 2"/>
    <w:basedOn w:val="825"/>
    <w:link w:val="1045"/>
    <w:uiPriority w:val="99"/>
    <w:qFormat/>
    <w:pPr>
      <w:ind w:firstLine="420"/>
    </w:pPr>
  </w:style>
  <w:style w:type="table" w:styleId="853">
    <w:name w:val="Table Grid"/>
    <w:basedOn w:val="817"/>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Strong"/>
    <w:uiPriority w:val="22"/>
    <w:qFormat/>
    <w:rPr>
      <w:rFonts w:ascii="Tahoma" w:hAnsi="Tahoma" w:eastAsia="宋体"/>
      <w:b/>
      <w:bCs/>
      <w:spacing w:val="10"/>
      <w:sz w:val="24"/>
      <w:lang w:val="en-US" w:eastAsia="zh-CN" w:bidi="ar-SA"/>
    </w:rPr>
  </w:style>
  <w:style w:type="character" w:styleId="855">
    <w:name w:val="endnote reference"/>
    <w:basedOn w:val="816"/>
    <w:uiPriority w:val="99"/>
    <w:semiHidden/>
    <w:unhideWhenUsed/>
    <w:qFormat/>
    <w:rPr>
      <w:vertAlign w:val="superscript"/>
    </w:rPr>
  </w:style>
  <w:style w:type="character" w:styleId="856">
    <w:name w:val="page number"/>
    <w:uiPriority w:val="0"/>
    <w:qFormat/>
  </w:style>
  <w:style w:type="character" w:styleId="857">
    <w:name w:val="FollowedHyperlink"/>
    <w:uiPriority w:val="99"/>
    <w:unhideWhenUsed/>
    <w:qFormat/>
    <w:rPr>
      <w:color w:val="333333"/>
      <w:u w:val="none"/>
    </w:rPr>
  </w:style>
  <w:style w:type="character" w:styleId="858">
    <w:name w:val="Emphasis"/>
    <w:uiPriority w:val="0"/>
    <w:qFormat/>
    <w:rPr>
      <w:rFonts w:ascii="Times New Roman" w:hAnsi="Times New Roman"/>
      <w:i/>
      <w:iCs/>
      <w:sz w:val="21"/>
      <w:szCs w:val="20"/>
    </w:rPr>
  </w:style>
  <w:style w:type="character" w:styleId="859">
    <w:name w:val="HTML Definition"/>
    <w:uiPriority w:val="99"/>
    <w:unhideWhenUsed/>
    <w:qFormat/>
    <w:rPr>
      <w:i/>
    </w:rPr>
  </w:style>
  <w:style w:type="character" w:styleId="860">
    <w:name w:val="Hyperlink"/>
    <w:uiPriority w:val="99"/>
    <w:unhideWhenUsed/>
    <w:qFormat/>
    <w:rPr>
      <w:color w:val="333333"/>
      <w:u w:val="none"/>
    </w:rPr>
  </w:style>
  <w:style w:type="character" w:styleId="861">
    <w:name w:val="HTML Code"/>
    <w:uiPriority w:val="99"/>
    <w:unhideWhenUsed/>
    <w:qFormat/>
    <w:rPr>
      <w:rFonts w:ascii="Consolas" w:hAnsi="Consolas" w:eastAsia="Consolas" w:cs="Consolas"/>
      <w:color w:val="c7254e"/>
      <w:sz w:val="21"/>
      <w:szCs w:val="21"/>
      <w:shd w:val="clear" w:color="auto" w:fill="f9f2f4"/>
    </w:rPr>
  </w:style>
  <w:style w:type="character" w:styleId="862">
    <w:name w:val="annotation reference"/>
    <w:uiPriority w:val="99"/>
    <w:unhideWhenUsed/>
    <w:qFormat/>
    <w:rPr>
      <w:sz w:val="21"/>
      <w:szCs w:val="21"/>
    </w:rPr>
  </w:style>
  <w:style w:type="character" w:styleId="863">
    <w:name w:val="footnote reference"/>
    <w:basedOn w:val="816"/>
    <w:uiPriority w:val="99"/>
    <w:unhideWhenUsed/>
    <w:qFormat/>
    <w:rPr>
      <w:vertAlign w:val="superscript"/>
    </w:rPr>
  </w:style>
  <w:style w:type="character" w:styleId="864">
    <w:name w:val="HTML Keyboard"/>
    <w:uiPriority w:val="99"/>
    <w:unhideWhenUsed/>
    <w:qFormat/>
    <w:rPr>
      <w:rFonts w:hint="default" w:ascii="Consolas" w:hAnsi="Consolas" w:eastAsia="Consolas" w:cs="Consolas"/>
      <w:color w:val="ffffff"/>
      <w:sz w:val="21"/>
      <w:szCs w:val="21"/>
      <w:shd w:val="clear" w:color="auto" w:fill="333333"/>
    </w:rPr>
  </w:style>
  <w:style w:type="character" w:styleId="865">
    <w:name w:val="HTML Sample"/>
    <w:uiPriority w:val="99"/>
    <w:unhideWhenUsed/>
    <w:qFormat/>
    <w:rPr>
      <w:rFonts w:hint="default" w:ascii="Consolas" w:hAnsi="Consolas" w:eastAsia="Consolas" w:cs="Consolas"/>
      <w:sz w:val="21"/>
      <w:szCs w:val="21"/>
    </w:rPr>
  </w:style>
  <w:style w:type="paragraph" w:styleId="866" w:customStyle="1">
    <w:name w:val="ListBullet2"/>
    <w:basedOn w:val="806"/>
    <w:uiPriority w:val="0"/>
    <w:qFormat/>
    <w:pPr>
      <w:numPr>
        <w:ilvl w:val="0"/>
        <w:numId w:val="2"/>
      </w:numPr>
    </w:pPr>
  </w:style>
  <w:style w:type="paragraph" w:styleId="867" w:customStyle="1">
    <w:name w:val="首行缩进"/>
    <w:basedOn w:val="806"/>
    <w:uiPriority w:val="0"/>
    <w:qFormat/>
    <w:pPr>
      <w:ind w:firstLine="420"/>
      <w:spacing w:line="360" w:lineRule="auto"/>
    </w:pPr>
  </w:style>
  <w:style w:type="paragraph" w:styleId="868" w:customStyle="1">
    <w:name w:val="正文文本11"/>
    <w:basedOn w:val="806"/>
    <w:next w:val="806"/>
    <w:uiPriority w:val="0"/>
    <w:qFormat/>
    <w:rPr>
      <w:rFonts w:ascii="楷体_GB2312" w:hAnsi="Arial" w:eastAsia="楷体_GB2312"/>
      <w:sz w:val="28"/>
      <w:szCs w:val="28"/>
    </w:rPr>
  </w:style>
  <w:style w:type="paragraph" w:styleId="869" w:customStyle="1">
    <w:name w:val="ListBullet21"/>
    <w:basedOn w:val="806"/>
    <w:uiPriority w:val="0"/>
    <w:qFormat/>
    <w:pPr>
      <w:numPr>
        <w:ilvl w:val="0"/>
        <w:numId w:val="3"/>
      </w:numPr>
    </w:pPr>
  </w:style>
  <w:style w:type="character" w:styleId="870" w:customStyle="1">
    <w:name w:val="Heading 1 Char"/>
    <w:basedOn w:val="816"/>
    <w:uiPriority w:val="9"/>
    <w:qFormat/>
    <w:rPr>
      <w:rFonts w:ascii="Arial" w:hAnsi="Arial" w:eastAsia="Arial" w:cs="Arial"/>
      <w:sz w:val="40"/>
      <w:szCs w:val="40"/>
    </w:rPr>
  </w:style>
  <w:style w:type="character" w:styleId="871" w:customStyle="1">
    <w:name w:val="Heading 2 Char"/>
    <w:basedOn w:val="816"/>
    <w:uiPriority w:val="9"/>
    <w:qFormat/>
    <w:rPr>
      <w:rFonts w:ascii="Arial" w:hAnsi="Arial" w:eastAsia="Arial" w:cs="Arial"/>
      <w:sz w:val="34"/>
    </w:rPr>
  </w:style>
  <w:style w:type="character" w:styleId="872" w:customStyle="1">
    <w:name w:val="Heading 3 Char"/>
    <w:basedOn w:val="816"/>
    <w:uiPriority w:val="9"/>
    <w:qFormat/>
    <w:rPr>
      <w:rFonts w:ascii="Arial" w:hAnsi="Arial" w:eastAsia="Arial" w:cs="Arial"/>
      <w:sz w:val="30"/>
      <w:szCs w:val="30"/>
    </w:rPr>
  </w:style>
  <w:style w:type="character" w:styleId="873" w:customStyle="1">
    <w:name w:val="Heading 4 Char"/>
    <w:basedOn w:val="816"/>
    <w:uiPriority w:val="9"/>
    <w:qFormat/>
    <w:rPr>
      <w:rFonts w:ascii="Arial" w:hAnsi="Arial" w:eastAsia="Arial" w:cs="Arial"/>
      <w:b/>
      <w:bCs/>
      <w:sz w:val="26"/>
      <w:szCs w:val="26"/>
    </w:rPr>
  </w:style>
  <w:style w:type="character" w:styleId="874" w:customStyle="1">
    <w:name w:val="Heading 5 Char"/>
    <w:basedOn w:val="816"/>
    <w:uiPriority w:val="9"/>
    <w:qFormat/>
    <w:rPr>
      <w:rFonts w:ascii="Arial" w:hAnsi="Arial" w:eastAsia="Arial" w:cs="Arial"/>
      <w:b/>
      <w:bCs/>
      <w:sz w:val="24"/>
      <w:szCs w:val="24"/>
    </w:rPr>
  </w:style>
  <w:style w:type="character" w:styleId="875" w:customStyle="1">
    <w:name w:val="Heading 6 Char"/>
    <w:basedOn w:val="816"/>
    <w:uiPriority w:val="9"/>
    <w:qFormat/>
    <w:rPr>
      <w:rFonts w:ascii="Arial" w:hAnsi="Arial" w:eastAsia="Arial" w:cs="Arial"/>
      <w:b/>
      <w:bCs/>
      <w:sz w:val="22"/>
      <w:szCs w:val="22"/>
    </w:rPr>
  </w:style>
  <w:style w:type="character" w:styleId="876" w:customStyle="1">
    <w:name w:val="Heading 8 Char"/>
    <w:basedOn w:val="816"/>
    <w:uiPriority w:val="9"/>
    <w:qFormat/>
    <w:rPr>
      <w:rFonts w:ascii="Arial" w:hAnsi="Arial" w:eastAsia="Arial" w:cs="Arial"/>
      <w:i/>
      <w:iCs/>
      <w:sz w:val="22"/>
      <w:szCs w:val="22"/>
    </w:rPr>
  </w:style>
  <w:style w:type="character" w:styleId="877" w:customStyle="1">
    <w:name w:val="Heading 9 Char"/>
    <w:basedOn w:val="816"/>
    <w:uiPriority w:val="9"/>
    <w:qFormat/>
    <w:rPr>
      <w:rFonts w:ascii="Arial" w:hAnsi="Arial" w:eastAsia="Arial" w:cs="Arial"/>
      <w:i/>
      <w:iCs/>
      <w:sz w:val="21"/>
      <w:szCs w:val="21"/>
    </w:rPr>
  </w:style>
  <w:style w:type="paragraph" w:styleId="878">
    <w:name w:val="List Paragraph"/>
    <w:basedOn w:val="806"/>
    <w:uiPriority w:val="34"/>
    <w:qFormat/>
    <w:pPr>
      <w:contextualSpacing/>
      <w:ind w:left="720"/>
    </w:p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basedOn w:val="816"/>
    <w:link w:val="849"/>
    <w:uiPriority w:val="10"/>
    <w:qFormat/>
    <w:rPr>
      <w:sz w:val="48"/>
      <w:szCs w:val="48"/>
    </w:rPr>
  </w:style>
  <w:style w:type="character" w:styleId="881" w:customStyle="1">
    <w:name w:val="Subtitle Char"/>
    <w:basedOn w:val="816"/>
    <w:link w:val="840"/>
    <w:uiPriority w:val="11"/>
    <w:qFormat/>
    <w:rPr>
      <w:sz w:val="24"/>
      <w:szCs w:val="24"/>
    </w:rPr>
  </w:style>
  <w:style w:type="paragraph" w:styleId="882">
    <w:name w:val="Quote"/>
    <w:basedOn w:val="806"/>
    <w:next w:val="806"/>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806"/>
    <w:next w:val="80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basedOn w:val="816"/>
    <w:uiPriority w:val="99"/>
    <w:qFormat/>
  </w:style>
  <w:style w:type="character" w:styleId="887" w:customStyle="1">
    <w:name w:val="Footer Char"/>
    <w:basedOn w:val="816"/>
    <w:uiPriority w:val="99"/>
    <w:qFormat/>
  </w:style>
  <w:style w:type="character" w:styleId="888" w:customStyle="1">
    <w:name w:val="Caption Char"/>
    <w:uiPriority w:val="99"/>
    <w:qFormat/>
  </w:style>
  <w:style w:type="table" w:styleId="889" w:customStyle="1">
    <w:name w:val="Table Grid Light"/>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basedOn w:val="8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basedOn w:val="8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basedOn w:val="8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basedOn w:val="8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basedOn w:val="8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4" w:customStyle="1">
    <w:name w:val="Grid Table 6 Colorful - Accent 4"/>
    <w:basedOn w:val="8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basedOn w:val="8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1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1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1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1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1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1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8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1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8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8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8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8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8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1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basedOn w:val="81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basedOn w:val="81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basedOn w:val="81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basedOn w:val="81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basedOn w:val="81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1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1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1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1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1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1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basedOn w:val="8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basedOn w:val="8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basedOn w:val="8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basedOn w:val="8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basedOn w:val="8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basedOn w:val="8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basedOn w:val="8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basedOn w:val="8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basedOn w:val="8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basedOn w:val="8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basedOn w:val="8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basedOn w:val="8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42"/>
    <w:uiPriority w:val="99"/>
    <w:qFormat/>
    <w:rPr>
      <w:sz w:val="18"/>
    </w:rPr>
  </w:style>
  <w:style w:type="character" w:styleId="1015" w:customStyle="1">
    <w:name w:val="Endnote Text Char"/>
    <w:link w:val="833"/>
    <w:uiPriority w:val="99"/>
    <w:qFormat/>
    <w:rPr>
      <w:sz w:val="20"/>
    </w:rPr>
  </w:style>
  <w:style w:type="paragraph" w:styleId="1016" w:customStyle="1">
    <w:name w:val="TOC Heading"/>
    <w:uiPriority w:val="39"/>
    <w:unhideWhenUsed/>
    <w:qFormat/>
    <w:rPr>
      <w:rFonts w:hint="default" w:ascii="Times New Roman" w:hAnsi="Times New Roman" w:eastAsia="宋体" w:cs="Times New Roman"/>
    </w:rPr>
  </w:style>
  <w:style w:type="paragraph" w:styleId="1017" w:customStyle="1">
    <w:name w:val="正文（缩进）"/>
    <w:basedOn w:val="806"/>
    <w:next w:val="1018"/>
    <w:uiPriority w:val="0"/>
    <w:qFormat/>
    <w:pPr>
      <w:ind w:firstLine="480"/>
    </w:pPr>
  </w:style>
  <w:style w:type="paragraph" w:styleId="1018" w:customStyle="1">
    <w:name w:val="Char Char Char Char Char Char Char Char Char"/>
    <w:basedOn w:val="806"/>
    <w:next w:val="1019"/>
    <w:uiPriority w:val="99"/>
    <w:qFormat/>
    <w:pPr>
      <w:ind w:left="360" w:firstLine="5784"/>
    </w:pPr>
  </w:style>
  <w:style w:type="paragraph" w:styleId="1019" w:customStyle="1">
    <w:name w:val="正文文本 21"/>
    <w:basedOn w:val="806"/>
    <w:next w:val="1020"/>
    <w:uiPriority w:val="99"/>
    <w:qFormat/>
    <w:pPr>
      <w:ind w:left="720" w:firstLine="5680"/>
      <w:widowControl/>
    </w:pPr>
  </w:style>
  <w:style w:type="paragraph" w:styleId="1020" w:customStyle="1">
    <w:name w:val="默认段落字体 Para Char Char Char Char Char Char Char"/>
    <w:basedOn w:val="806"/>
    <w:next w:val="1021"/>
    <w:uiPriority w:val="99"/>
    <w:qFormat/>
    <w:pPr>
      <w:ind w:firstLine="200"/>
    </w:pPr>
    <w:rPr>
      <w:rFonts w:cs="Arial"/>
    </w:rPr>
  </w:style>
  <w:style w:type="paragraph" w:styleId="1021" w:customStyle="1">
    <w:name w:val="样式 首行缩进:  2 字符"/>
    <w:basedOn w:val="806"/>
    <w:next w:val="1022"/>
    <w:uiPriority w:val="99"/>
    <w:qFormat/>
    <w:pPr>
      <w:ind w:left="480" w:firstLine="5856"/>
      <w:spacing w:line="360" w:lineRule="auto"/>
    </w:pPr>
  </w:style>
  <w:style w:type="paragraph" w:styleId="1022" w:customStyle="1">
    <w:name w:val="样式 段后: 0.25 行"/>
    <w:basedOn w:val="806"/>
    <w:next w:val="1023"/>
    <w:uiPriority w:val="99"/>
    <w:qFormat/>
    <w:pPr>
      <w:ind w:left="420" w:firstLine="5796"/>
      <w:spacing w:line="300" w:lineRule="auto"/>
      <w:widowControl/>
    </w:pPr>
  </w:style>
  <w:style w:type="paragraph" w:styleId="1023" w:customStyle="1">
    <w:name w:val="正文 New New New New New New New New New New New New New New"/>
    <w:next w:val="846"/>
    <w:uiPriority w:val="99"/>
    <w:qFormat/>
    <w:pPr>
      <w:ind w:firstLine="2048"/>
      <w:jc w:val="both"/>
      <w:widowControl w:val="off"/>
    </w:pPr>
    <w:rPr>
      <w:rFonts w:hint="default" w:ascii="Calibri" w:hAnsi="Calibri" w:eastAsia="宋体" w:cs="Times New Roman"/>
      <w:lang w:val="en-US" w:eastAsia="zh-CN" w:bidi="ar-SA"/>
    </w:rPr>
  </w:style>
  <w:style w:type="character" w:styleId="1024" w:customStyle="1">
    <w:name w:val="标题 1 字符"/>
    <w:link w:val="807"/>
    <w:uiPriority w:val="9"/>
    <w:qFormat/>
    <w:rPr>
      <w:b/>
      <w:bCs/>
      <w:sz w:val="44"/>
      <w:szCs w:val="44"/>
    </w:rPr>
  </w:style>
  <w:style w:type="character" w:styleId="1025" w:customStyle="1">
    <w:name w:val="标题 2 字符"/>
    <w:link w:val="808"/>
    <w:uiPriority w:val="9"/>
    <w:qFormat/>
    <w:rPr>
      <w:rFonts w:ascii="Arial" w:hAnsi="Arial" w:eastAsia="宋体" w:cs="Times New Roman"/>
      <w:b/>
      <w:bCs/>
      <w:sz w:val="28"/>
      <w:szCs w:val="36"/>
    </w:rPr>
  </w:style>
  <w:style w:type="character" w:styleId="1026" w:customStyle="1">
    <w:name w:val="正文缩进 字符"/>
    <w:link w:val="818"/>
    <w:uiPriority w:val="0"/>
    <w:qFormat/>
  </w:style>
  <w:style w:type="character" w:styleId="1027" w:customStyle="1">
    <w:name w:val="标题 3 字符"/>
    <w:link w:val="809"/>
    <w:uiPriority w:val="0"/>
    <w:qFormat/>
    <w:rPr>
      <w:rFonts w:ascii="Arial" w:hAnsi="Arial" w:eastAsia="黑体" w:cs="Times New Roman"/>
      <w:b/>
      <w:bCs/>
      <w:sz w:val="30"/>
      <w:szCs w:val="32"/>
    </w:rPr>
  </w:style>
  <w:style w:type="character" w:styleId="1028" w:customStyle="1">
    <w:name w:val="标题 4 字符"/>
    <w:link w:val="810"/>
    <w:uiPriority w:val="0"/>
    <w:qFormat/>
    <w:rPr>
      <w:rFonts w:ascii="Arial" w:hAnsi="Arial" w:eastAsia="黑体" w:cs="Arial"/>
      <w:b/>
      <w:bCs/>
      <w:sz w:val="28"/>
      <w:szCs w:val="28"/>
    </w:rPr>
  </w:style>
  <w:style w:type="character" w:styleId="1029" w:customStyle="1">
    <w:name w:val="标题 5 字符1"/>
    <w:link w:val="811"/>
    <w:uiPriority w:val="0"/>
    <w:qFormat/>
    <w:rPr>
      <w:rFonts w:ascii="Calibri" w:hAnsi="Calibri" w:eastAsia="宋体" w:cs="Times New Roman"/>
      <w:b/>
      <w:bCs/>
      <w:sz w:val="28"/>
      <w:szCs w:val="28"/>
    </w:rPr>
  </w:style>
  <w:style w:type="character" w:styleId="1030" w:customStyle="1">
    <w:name w:val="标题 6 字符"/>
    <w:link w:val="812"/>
    <w:uiPriority w:val="0"/>
    <w:qFormat/>
    <w:rPr>
      <w:rFonts w:ascii="Cambria" w:hAnsi="Cambria" w:eastAsia="宋体" w:cs="Times New Roman"/>
      <w:b/>
      <w:bCs/>
      <w:sz w:val="24"/>
      <w:szCs w:val="24"/>
    </w:rPr>
  </w:style>
  <w:style w:type="character" w:styleId="1031" w:customStyle="1">
    <w:name w:val="标题 7 字符"/>
    <w:link w:val="813"/>
    <w:uiPriority w:val="0"/>
    <w:qFormat/>
    <w:rPr>
      <w:rFonts w:ascii="Times New Roman" w:hAnsi="Times New Roman" w:eastAsia="宋体" w:cs="Times New Roman"/>
      <w:b/>
      <w:bCs/>
      <w:sz w:val="24"/>
      <w:szCs w:val="24"/>
    </w:rPr>
  </w:style>
  <w:style w:type="character" w:styleId="1032" w:customStyle="1">
    <w:name w:val="标题 8 字符"/>
    <w:link w:val="814"/>
    <w:uiPriority w:val="0"/>
    <w:qFormat/>
    <w:rPr>
      <w:rFonts w:ascii="Cambria" w:hAnsi="Cambria" w:eastAsia="宋体" w:cs="Times New Roman"/>
      <w:sz w:val="24"/>
      <w:szCs w:val="24"/>
    </w:rPr>
  </w:style>
  <w:style w:type="character" w:styleId="1033" w:customStyle="1">
    <w:name w:val="标题 9 字符"/>
    <w:link w:val="815"/>
    <w:uiPriority w:val="0"/>
    <w:qFormat/>
    <w:rPr>
      <w:rFonts w:ascii="Cambria" w:hAnsi="Cambria" w:eastAsia="宋体" w:cs="Times New Roman"/>
      <w:sz w:val="20"/>
      <w:szCs w:val="21"/>
    </w:rPr>
  </w:style>
  <w:style w:type="character" w:styleId="1034" w:customStyle="1">
    <w:name w:val="文档结构图 字符"/>
    <w:link w:val="821"/>
    <w:uiPriority w:val="0"/>
    <w:qFormat/>
    <w:rPr>
      <w:rFonts w:ascii="宋体" w:hAnsi="Times New Roman"/>
      <w:sz w:val="18"/>
      <w:szCs w:val="18"/>
    </w:rPr>
  </w:style>
  <w:style w:type="character" w:styleId="1035" w:customStyle="1">
    <w:name w:val="批注文字 字符"/>
    <w:link w:val="822"/>
    <w:uiPriority w:val="99"/>
    <w:qFormat/>
    <w:rPr>
      <w:rFonts w:ascii="Times New Roman" w:hAnsi="Times New Roman" w:eastAsia="宋体" w:cs="Times New Roman"/>
      <w:szCs w:val="24"/>
    </w:rPr>
  </w:style>
  <w:style w:type="character" w:styleId="1036" w:customStyle="1">
    <w:name w:val="正文文本 3 字符"/>
    <w:link w:val="823"/>
    <w:uiPriority w:val="0"/>
    <w:qFormat/>
    <w:rPr>
      <w:rFonts w:ascii="宋体" w:hAnsi="Times New Roman"/>
      <w:sz w:val="24"/>
    </w:rPr>
  </w:style>
  <w:style w:type="character" w:styleId="1037" w:customStyle="1">
    <w:name w:val="正文文本 字符"/>
    <w:link w:val="824"/>
    <w:uiPriority w:val="0"/>
    <w:qFormat/>
    <w:rPr>
      <w:rFonts w:ascii="楷体_GB2312" w:hAnsi="Arial" w:eastAsia="楷体_GB2312" w:cs="Times New Roman"/>
      <w:sz w:val="28"/>
      <w:szCs w:val="28"/>
    </w:rPr>
  </w:style>
  <w:style w:type="character" w:styleId="1038" w:customStyle="1">
    <w:name w:val="正文文本缩进 字符"/>
    <w:link w:val="825"/>
    <w:uiPriority w:val="99"/>
    <w:qFormat/>
    <w:rPr>
      <w:rFonts w:ascii="Times New Roman" w:hAnsi="Times New Roman"/>
      <w:szCs w:val="24"/>
    </w:rPr>
  </w:style>
  <w:style w:type="character" w:styleId="1039" w:customStyle="1">
    <w:name w:val="纯文本 字符"/>
    <w:link w:val="829"/>
    <w:uiPriority w:val="0"/>
    <w:qFormat/>
    <w:rPr>
      <w:rFonts w:ascii="宋体" w:hAnsi="Courier New" w:eastAsia="宋体" w:cs="Times New Roman"/>
      <w:szCs w:val="21"/>
    </w:rPr>
  </w:style>
  <w:style w:type="character" w:styleId="1040" w:customStyle="1">
    <w:name w:val="正文文本缩进 2 字符"/>
    <w:link w:val="832"/>
    <w:uiPriority w:val="0"/>
    <w:qFormat/>
    <w:rPr>
      <w:rFonts w:ascii="楷体_GB2312" w:hAnsi="Times New Roman" w:eastAsia="楷体_GB2312"/>
      <w:b/>
      <w:bCs/>
      <w:sz w:val="28"/>
      <w:szCs w:val="24"/>
    </w:rPr>
  </w:style>
  <w:style w:type="character" w:styleId="1041" w:customStyle="1">
    <w:name w:val="批注框文本 字符"/>
    <w:link w:val="834"/>
    <w:uiPriority w:val="99"/>
    <w:qFormat/>
    <w:rPr>
      <w:sz w:val="18"/>
      <w:szCs w:val="18"/>
    </w:rPr>
  </w:style>
  <w:style w:type="character" w:styleId="1042" w:customStyle="1">
    <w:name w:val="页脚 字符"/>
    <w:link w:val="835"/>
    <w:uiPriority w:val="99"/>
    <w:qFormat/>
    <w:rPr>
      <w:rFonts w:ascii="Times New Roman" w:hAnsi="Times New Roman" w:eastAsia="宋体" w:cs="Times New Roman"/>
      <w:sz w:val="18"/>
      <w:szCs w:val="18"/>
    </w:rPr>
  </w:style>
  <w:style w:type="character" w:styleId="1043" w:customStyle="1">
    <w:name w:val="页眉 字符"/>
    <w:link w:val="837"/>
    <w:uiPriority w:val="99"/>
    <w:qFormat/>
    <w:rPr>
      <w:rFonts w:ascii="Times New Roman" w:hAnsi="Times New Roman" w:eastAsia="宋体" w:cs="Times New Roman"/>
      <w:sz w:val="18"/>
      <w:szCs w:val="18"/>
    </w:rPr>
  </w:style>
  <w:style w:type="character" w:styleId="1044" w:customStyle="1">
    <w:name w:val="批注主题 字符"/>
    <w:link w:val="850"/>
    <w:uiPriority w:val="99"/>
    <w:qFormat/>
    <w:rPr>
      <w:b/>
      <w:bCs/>
    </w:rPr>
  </w:style>
  <w:style w:type="character" w:styleId="1045" w:customStyle="1">
    <w:name w:val="正文文本首行缩进 2 字符"/>
    <w:link w:val="852"/>
    <w:uiPriority w:val="99"/>
    <w:qFormat/>
    <w:rPr>
      <w:szCs w:val="24"/>
    </w:rPr>
  </w:style>
  <w:style w:type="paragraph" w:styleId="1046" w:customStyle="1">
    <w:name w:val="正文1"/>
    <w:basedOn w:val="806"/>
    <w:next w:val="1047"/>
    <w:link w:val="1052"/>
    <w:uiPriority w:val="99"/>
    <w:qFormat/>
    <w:pPr>
      <w:ind w:firstLine="480"/>
      <w:spacing w:line="440" w:lineRule="exact"/>
    </w:pPr>
    <w:rPr>
      <w:rFonts w:ascii="微软雅黑" w:hAnsi="微软雅黑" w:eastAsia="微软雅黑"/>
      <w:sz w:val="24"/>
      <w:szCs w:val="20"/>
    </w:rPr>
  </w:style>
  <w:style w:type="paragraph" w:styleId="1047" w:customStyle="1">
    <w:name w:val="正文文本1"/>
    <w:basedOn w:val="1046"/>
    <w:next w:val="1048"/>
    <w:uiPriority w:val="0"/>
    <w:qFormat/>
    <w:pPr>
      <w:spacing w:after="120"/>
    </w:pPr>
    <w:rPr>
      <w:lang w:eastAsia="en-US"/>
    </w:rPr>
  </w:style>
  <w:style w:type="paragraph" w:styleId="1048" w:customStyle="1">
    <w:name w:val="一级条标题"/>
    <w:basedOn w:val="1049"/>
    <w:next w:val="10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10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0" w:customStyle="1">
    <w:name w:val="正文11"/>
    <w:next w:val="10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段"/>
    <w:next w:val="105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52" w:customStyle="1">
    <w:name w:val="正文1 Char Char"/>
    <w:link w:val="1046"/>
    <w:uiPriority w:val="99"/>
    <w:qFormat/>
    <w:rPr>
      <w:rFonts w:ascii="微软雅黑" w:hAnsi="微软雅黑" w:eastAsia="微软雅黑"/>
      <w:sz w:val="24"/>
    </w:rPr>
  </w:style>
  <w:style w:type="character" w:styleId="1053" w:customStyle="1">
    <w:name w:val="ca-161"/>
    <w:uiPriority w:val="0"/>
    <w:qFormat/>
    <w:rPr>
      <w:rFonts w:hint="eastAsia" w:ascii="宋体" w:hAnsi="宋体" w:eastAsia="宋体"/>
      <w:spacing w:val="0"/>
      <w:sz w:val="21"/>
      <w:szCs w:val="21"/>
    </w:rPr>
  </w:style>
  <w:style w:type="character" w:styleId="1054" w:customStyle="1">
    <w:name w:val="列出段落 Char"/>
    <w:link w:val="1055"/>
    <w:uiPriority w:val="0"/>
    <w:qFormat/>
    <w:rPr>
      <w:rFonts w:ascii="Calibri" w:hAnsi="Calibri" w:eastAsia="宋体" w:cs="Times New Roman"/>
    </w:rPr>
  </w:style>
  <w:style w:type="paragraph" w:styleId="1055" w:customStyle="1">
    <w:name w:val="列出段落1"/>
    <w:basedOn w:val="806"/>
    <w:link w:val="1054"/>
    <w:uiPriority w:val="0"/>
    <w:qFormat/>
    <w:pPr>
      <w:ind w:firstLine="200"/>
    </w:pPr>
    <w:rPr>
      <w:rFonts w:ascii="Calibri" w:hAnsi="Calibri"/>
      <w:sz w:val="20"/>
      <w:szCs w:val="20"/>
    </w:rPr>
  </w:style>
  <w:style w:type="character" w:styleId="1056" w:customStyle="1">
    <w:name w:val="表格文字 Char"/>
    <w:link w:val="1057"/>
    <w:uiPriority w:val="0"/>
    <w:qFormat/>
    <w:rPr>
      <w:szCs w:val="21"/>
    </w:rPr>
  </w:style>
  <w:style w:type="paragraph" w:styleId="1057" w:customStyle="1">
    <w:name w:val="表格文字"/>
    <w:basedOn w:val="806"/>
    <w:link w:val="1056"/>
    <w:uiPriority w:val="0"/>
    <w:qFormat/>
    <w:pPr>
      <w:jc w:val="left"/>
    </w:pPr>
    <w:rPr>
      <w:sz w:val="20"/>
      <w:szCs w:val="21"/>
    </w:rPr>
  </w:style>
  <w:style w:type="character" w:styleId="1058" w:customStyle="1">
    <w:name w:val="标题 5 字符"/>
    <w:uiPriority w:val="0"/>
    <w:semiHidden/>
    <w:qFormat/>
    <w:rPr>
      <w:rFonts w:ascii="Calibri" w:hAnsi="Calibri"/>
      <w:b/>
      <w:bCs/>
      <w:sz w:val="28"/>
      <w:szCs w:val="28"/>
    </w:rPr>
  </w:style>
  <w:style w:type="character" w:styleId="1059" w:customStyle="1">
    <w:name w:val="文档结构图 Char1"/>
    <w:uiPriority w:val="99"/>
    <w:semiHidden/>
    <w:qFormat/>
    <w:rPr>
      <w:rFonts w:ascii="宋体"/>
      <w:sz w:val="18"/>
      <w:szCs w:val="18"/>
    </w:rPr>
  </w:style>
  <w:style w:type="character" w:styleId="1060" w:customStyle="1">
    <w:name w:val="font201"/>
    <w:uiPriority w:val="0"/>
    <w:qFormat/>
    <w:rPr>
      <w:rFonts w:hint="default" w:ascii="Times New Roman" w:hAnsi="Times New Roman" w:cs="Times New Roman"/>
      <w:color w:val="000000"/>
      <w:sz w:val="20"/>
      <w:szCs w:val="20"/>
      <w:u w:val="none"/>
    </w:rPr>
  </w:style>
  <w:style w:type="character" w:styleId="1061" w:customStyle="1">
    <w:name w:val="_Style 86"/>
    <w:uiPriority w:val="19"/>
    <w:qFormat/>
    <w:rPr>
      <w:rFonts w:ascii="Times New Roman" w:hAnsi="Times New Roman"/>
      <w:i/>
      <w:iCs/>
      <w:color w:val="808080"/>
      <w:sz w:val="21"/>
      <w:szCs w:val="20"/>
    </w:rPr>
  </w:style>
  <w:style w:type="character" w:styleId="1062" w:customStyle="1">
    <w:name w:val="H2 Char"/>
    <w:uiPriority w:val="0"/>
    <w:qFormat/>
    <w:rPr>
      <w:rFonts w:ascii="Arial" w:hAnsi="Arial" w:eastAsia="黑体" w:cs="Times New Roman"/>
      <w:b/>
      <w:bCs/>
      <w:sz w:val="32"/>
      <w:szCs w:val="32"/>
    </w:rPr>
  </w:style>
  <w:style w:type="character" w:styleId="1063" w:customStyle="1">
    <w:name w:val="font41"/>
    <w:uiPriority w:val="0"/>
    <w:qFormat/>
    <w:rPr>
      <w:rFonts w:hint="eastAsia" w:ascii="宋体" w:hAnsi="宋体" w:eastAsia="宋体"/>
      <w:color w:val="000000"/>
      <w:sz w:val="32"/>
      <w:szCs w:val="32"/>
      <w:u w:val="none"/>
    </w:rPr>
  </w:style>
  <w:style w:type="character" w:styleId="1064" w:customStyle="1">
    <w:name w:val="font191"/>
    <w:uiPriority w:val="0"/>
    <w:qFormat/>
    <w:rPr>
      <w:rFonts w:ascii="Wingdings 2" w:hAnsi="Wingdings 2" w:eastAsia="Wingdings 2" w:cs="Wingdings 2"/>
      <w:color w:val="000000"/>
      <w:sz w:val="20"/>
      <w:szCs w:val="20"/>
      <w:u w:val="none"/>
    </w:rPr>
  </w:style>
  <w:style w:type="character" w:styleId="1065" w:customStyle="1">
    <w:name w:val="font231"/>
    <w:uiPriority w:val="0"/>
    <w:qFormat/>
    <w:rPr>
      <w:rFonts w:hint="eastAsia" w:ascii="宋体" w:hAnsi="宋体" w:eastAsia="宋体" w:cs="宋体"/>
      <w:color w:val="000000"/>
      <w:sz w:val="20"/>
      <w:szCs w:val="20"/>
      <w:u w:val="none"/>
    </w:rPr>
  </w:style>
  <w:style w:type="character" w:styleId="1066" w:customStyle="1">
    <w:name w:val="font241"/>
    <w:uiPriority w:val="0"/>
    <w:qFormat/>
    <w:rPr>
      <w:rFonts w:hint="eastAsia" w:ascii="宋体" w:hAnsi="宋体" w:eastAsia="宋体" w:cs="宋体"/>
      <w:color w:val="000000"/>
      <w:sz w:val="20"/>
      <w:szCs w:val="20"/>
      <w:u w:val="none"/>
    </w:rPr>
  </w:style>
  <w:style w:type="character" w:styleId="1067" w:customStyle="1">
    <w:name w:val="Char Char9"/>
    <w:uiPriority w:val="0"/>
    <w:qFormat/>
    <w:rPr>
      <w:rFonts w:ascii="等线 Light" w:hAnsi="等线 Light" w:eastAsia="等线 Light" w:cs="Times New Roman"/>
      <w:b/>
      <w:bCs/>
      <w:sz w:val="28"/>
      <w:szCs w:val="28"/>
    </w:rPr>
  </w:style>
  <w:style w:type="character" w:styleId="1068" w:customStyle="1">
    <w:name w:val="Char Char10"/>
    <w:uiPriority w:val="0"/>
    <w:qFormat/>
    <w:rPr>
      <w:rFonts w:ascii="Arial" w:hAnsi="Arial" w:eastAsia="黑体" w:cs="Times New Roman"/>
      <w:b/>
      <w:bCs/>
      <w:sz w:val="30"/>
      <w:szCs w:val="32"/>
    </w:rPr>
  </w:style>
  <w:style w:type="character" w:styleId="1069" w:customStyle="1">
    <w:name w:val="表格样式居左 Char"/>
    <w:link w:val="1070"/>
    <w:uiPriority w:val="0"/>
    <w:qFormat/>
    <w:rPr>
      <w:rFonts w:eastAsia="仿宋_GB2312"/>
      <w:bCs/>
      <w:color w:val="000000"/>
      <w:sz w:val="21"/>
      <w:szCs w:val="44"/>
      <w:lang w:val="en-US" w:eastAsia="zh-CN" w:bidi="ar-SA"/>
    </w:rPr>
  </w:style>
  <w:style w:type="paragraph" w:styleId="1070" w:customStyle="1">
    <w:name w:val="表格样式居左"/>
    <w:link w:val="1069"/>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71" w:customStyle="1">
    <w:name w:val="font101"/>
    <w:uiPriority w:val="0"/>
    <w:qFormat/>
    <w:rPr>
      <w:rFonts w:hint="eastAsia" w:ascii="宋体" w:hAnsi="宋体" w:eastAsia="宋体" w:cs="宋体"/>
      <w:b/>
      <w:color w:val="000000"/>
      <w:sz w:val="18"/>
      <w:szCs w:val="18"/>
      <w:u w:val="none"/>
    </w:rPr>
  </w:style>
  <w:style w:type="character" w:styleId="1072" w:customStyle="1">
    <w:name w:val="段落 Char1"/>
    <w:link w:val="1073"/>
    <w:uiPriority w:val="0"/>
    <w:qFormat/>
    <w:rPr>
      <w:rFonts w:eastAsia="仿宋_GB2312"/>
      <w:sz w:val="32"/>
      <w:szCs w:val="32"/>
      <w:lang w:val="en-US" w:eastAsia="zh-CN" w:bidi="ar-SA"/>
    </w:rPr>
  </w:style>
  <w:style w:type="paragraph" w:styleId="1073" w:customStyle="1">
    <w:name w:val="段落"/>
    <w:link w:val="1072"/>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74" w:customStyle="1">
    <w:name w:val="font131"/>
    <w:uiPriority w:val="0"/>
    <w:qFormat/>
    <w:rPr>
      <w:rFonts w:ascii="Wingdings 2" w:hAnsi="Wingdings 2" w:eastAsia="Wingdings 2" w:cs="Wingdings 2"/>
      <w:color w:val="000000"/>
      <w:sz w:val="20"/>
      <w:szCs w:val="20"/>
      <w:u w:val="none"/>
    </w:rPr>
  </w:style>
  <w:style w:type="character" w:styleId="1075" w:customStyle="1">
    <w:name w:val="一级缩进 Char"/>
    <w:link w:val="1076"/>
    <w:uiPriority w:val="0"/>
    <w:qFormat/>
    <w:rPr>
      <w:rFonts w:eastAsia="仿宋_GB2312"/>
      <w:sz w:val="32"/>
      <w:szCs w:val="32"/>
      <w:lang w:val="en-US" w:eastAsia="zh-CN" w:bidi="ar-SA"/>
    </w:rPr>
  </w:style>
  <w:style w:type="paragraph" w:styleId="1076" w:customStyle="1">
    <w:name w:val="一级缩进"/>
    <w:link w:val="1075"/>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77" w:customStyle="1">
    <w:name w:val="正文文本 3 Char1"/>
    <w:uiPriority w:val="99"/>
    <w:semiHidden/>
    <w:qFormat/>
    <w:rPr>
      <w:sz w:val="16"/>
      <w:szCs w:val="16"/>
    </w:rPr>
  </w:style>
  <w:style w:type="character" w:styleId="1078" w:customStyle="1">
    <w:name w:val="apple-style-span"/>
    <w:uiPriority w:val="0"/>
    <w:qFormat/>
  </w:style>
  <w:style w:type="character" w:styleId="1079" w:customStyle="1">
    <w:name w:val="批注框文本 Char1"/>
    <w:uiPriority w:val="99"/>
    <w:semiHidden/>
    <w:qFormat/>
    <w:rPr>
      <w:rFonts w:ascii="Times New Roman" w:hAnsi="Times New Roman"/>
      <w:sz w:val="18"/>
      <w:szCs w:val="18"/>
    </w:rPr>
  </w:style>
  <w:style w:type="character" w:styleId="1080" w:customStyle="1">
    <w:name w:val="font221"/>
    <w:uiPriority w:val="0"/>
    <w:qFormat/>
    <w:rPr>
      <w:rFonts w:hint="eastAsia" w:ascii="宋体" w:hAnsi="宋体" w:eastAsia="宋体" w:cs="宋体"/>
      <w:b/>
      <w:color w:val="000000"/>
      <w:sz w:val="20"/>
      <w:szCs w:val="20"/>
      <w:u w:val="none"/>
    </w:rPr>
  </w:style>
  <w:style w:type="character" w:styleId="1081" w:customStyle="1">
    <w:name w:val="font61"/>
    <w:uiPriority w:val="0"/>
    <w:qFormat/>
    <w:rPr>
      <w:rFonts w:hint="eastAsia" w:ascii="宋体" w:hAnsi="宋体" w:eastAsia="宋体" w:cs="宋体"/>
      <w:color w:val="000000"/>
      <w:sz w:val="20"/>
      <w:szCs w:val="20"/>
      <w:u w:val="none"/>
    </w:rPr>
  </w:style>
  <w:style w:type="character" w:styleId="1082" w:customStyle="1">
    <w:name w:val="top_title1"/>
    <w:uiPriority w:val="0"/>
    <w:qFormat/>
    <w:rPr>
      <w:b/>
      <w:bCs/>
      <w:color w:val="333333"/>
      <w:sz w:val="24"/>
      <w:szCs w:val="24"/>
    </w:rPr>
  </w:style>
  <w:style w:type="character" w:styleId="1083" w:customStyle="1">
    <w:name w:val="font81"/>
    <w:uiPriority w:val="0"/>
    <w:qFormat/>
    <w:rPr>
      <w:rFonts w:ascii="Symbol" w:hAnsi="Symbol" w:cs="Symbol"/>
      <w:color w:val="000000"/>
      <w:sz w:val="20"/>
      <w:szCs w:val="20"/>
      <w:u w:val="none"/>
    </w:rPr>
  </w:style>
  <w:style w:type="character" w:styleId="1084" w:customStyle="1">
    <w:name w:val="font141"/>
    <w:uiPriority w:val="0"/>
    <w:qFormat/>
    <w:rPr>
      <w:rFonts w:hint="eastAsia" w:ascii="宋体" w:hAnsi="宋体" w:eastAsia="宋体" w:cs="宋体"/>
      <w:color w:val="ff0000"/>
      <w:sz w:val="20"/>
      <w:szCs w:val="20"/>
      <w:u w:val="none"/>
      <w:vertAlign w:val="superscript"/>
    </w:rPr>
  </w:style>
  <w:style w:type="character" w:styleId="1085" w:customStyle="1">
    <w:name w:val="正文文本缩进 Char1"/>
    <w:uiPriority w:val="99"/>
    <w:semiHidden/>
    <w:qFormat/>
  </w:style>
  <w:style w:type="character" w:styleId="1086" w:customStyle="1">
    <w:name w:val="正文缩进 Char1"/>
    <w:uiPriority w:val="0"/>
    <w:qFormat/>
    <w:rPr>
      <w:rFonts w:ascii="Times New Roman" w:hAnsi="Times New Roman" w:eastAsia="宋体" w:cs="Times New Roman"/>
      <w:szCs w:val="20"/>
    </w:rPr>
  </w:style>
  <w:style w:type="character" w:styleId="1087" w:customStyle="1">
    <w:name w:val="font11"/>
    <w:uiPriority w:val="0"/>
    <w:qFormat/>
    <w:rPr>
      <w:rFonts w:hint="eastAsia" w:ascii="宋体" w:hAnsi="宋体" w:eastAsia="宋体" w:cs="宋体"/>
      <w:color w:val="000000"/>
      <w:sz w:val="20"/>
      <w:szCs w:val="20"/>
      <w:u w:val="none"/>
    </w:rPr>
  </w:style>
  <w:style w:type="character" w:styleId="1088" w:customStyle="1">
    <w:name w:val="表格样式居中 Char"/>
    <w:link w:val="1089"/>
    <w:uiPriority w:val="0"/>
    <w:qFormat/>
    <w:rPr>
      <w:rFonts w:ascii="宋体" w:hAnsi="宋体"/>
      <w:bCs/>
      <w:sz w:val="21"/>
      <w:szCs w:val="21"/>
      <w:lang w:val="zh-CN" w:eastAsia="zh-CN" w:bidi="ar-SA"/>
    </w:rPr>
  </w:style>
  <w:style w:type="paragraph" w:styleId="1089" w:customStyle="1">
    <w:name w:val="表格样式居中"/>
    <w:link w:val="1088"/>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90" w:customStyle="1">
    <w:name w:val="正文文本缩进 2 Char1"/>
    <w:uiPriority w:val="99"/>
    <w:semiHidden/>
    <w:qFormat/>
  </w:style>
  <w:style w:type="character" w:styleId="1091" w:customStyle="1">
    <w:name w:val="font161"/>
    <w:uiPriority w:val="0"/>
    <w:qFormat/>
    <w:rPr>
      <w:rFonts w:hint="eastAsia" w:ascii="宋体" w:hAnsi="宋体" w:eastAsia="宋体" w:cs="宋体"/>
      <w:b/>
      <w:color w:val="ff0000"/>
      <w:sz w:val="20"/>
      <w:szCs w:val="20"/>
      <w:u w:val="none"/>
    </w:rPr>
  </w:style>
  <w:style w:type="character" w:styleId="1092" w:customStyle="1">
    <w:name w:val="批注主题 Char1"/>
    <w:uiPriority w:val="99"/>
    <w:semiHidden/>
    <w:qFormat/>
    <w:rPr>
      <w:rFonts w:ascii="Times New Roman" w:hAnsi="Times New Roman" w:eastAsia="宋体" w:cs="Times New Roman"/>
      <w:b/>
      <w:bCs/>
      <w:szCs w:val="24"/>
    </w:rPr>
  </w:style>
  <w:style w:type="character" w:styleId="1093" w:customStyle="1">
    <w:name w:val="font51"/>
    <w:uiPriority w:val="0"/>
    <w:qFormat/>
    <w:rPr>
      <w:rFonts w:hint="eastAsia" w:ascii="宋体" w:hAnsi="宋体" w:eastAsia="宋体" w:cs="宋体"/>
      <w:b/>
      <w:color w:val="000000"/>
      <w:sz w:val="20"/>
      <w:szCs w:val="20"/>
      <w:u w:val="none"/>
    </w:rPr>
  </w:style>
  <w:style w:type="character" w:styleId="1094" w:customStyle="1">
    <w:name w:val="font01"/>
    <w:basedOn w:val="816"/>
    <w:uiPriority w:val="0"/>
    <w:qFormat/>
    <w:rPr>
      <w:rFonts w:hint="eastAsia" w:ascii="宋体" w:hAnsi="宋体" w:eastAsia="宋体"/>
      <w:color w:val="000000"/>
      <w:sz w:val="24"/>
      <w:szCs w:val="24"/>
      <w:u w:val="none"/>
    </w:rPr>
  </w:style>
  <w:style w:type="character" w:styleId="1095" w:customStyle="1">
    <w:name w:val="批注文字 Char"/>
    <w:uiPriority w:val="99"/>
    <w:qFormat/>
    <w:rPr>
      <w:sz w:val="21"/>
      <w:szCs w:val="22"/>
    </w:rPr>
  </w:style>
  <w:style w:type="character" w:styleId="1096" w:customStyle="1">
    <w:name w:val="unnamed11"/>
    <w:uiPriority w:val="99"/>
    <w:qFormat/>
    <w:rPr>
      <w:rFonts w:hint="eastAsia" w:ascii="宋体" w:hAnsi="宋体" w:eastAsia="宋体"/>
      <w:sz w:val="21"/>
      <w:szCs w:val="21"/>
    </w:rPr>
  </w:style>
  <w:style w:type="character" w:styleId="1097" w:customStyle="1">
    <w:name w:val="font71"/>
    <w:uiPriority w:val="0"/>
    <w:qFormat/>
    <w:rPr>
      <w:rFonts w:hint="eastAsia" w:ascii="宋体" w:hAnsi="宋体" w:eastAsia="宋体" w:cs="宋体"/>
      <w:color w:val="000000"/>
      <w:sz w:val="20"/>
      <w:szCs w:val="20"/>
      <w:u w:val="none"/>
    </w:rPr>
  </w:style>
  <w:style w:type="character" w:styleId="1098" w:customStyle="1">
    <w:name w:val="Char Char8"/>
    <w:uiPriority w:val="0"/>
    <w:qFormat/>
    <w:rPr>
      <w:rFonts w:ascii="Calibri" w:hAnsi="Calibri" w:eastAsia="宋体" w:cs="Times New Roman"/>
      <w:b/>
      <w:bCs/>
      <w:sz w:val="28"/>
      <w:szCs w:val="28"/>
    </w:rPr>
  </w:style>
  <w:style w:type="character" w:styleId="1099" w:customStyle="1">
    <w:name w:val="Char Char11"/>
    <w:uiPriority w:val="0"/>
    <w:qFormat/>
    <w:rPr>
      <w:rFonts w:ascii="Arial" w:hAnsi="Arial" w:eastAsia="宋体" w:cs="Times New Roman"/>
      <w:b/>
      <w:bCs/>
      <w:sz w:val="28"/>
      <w:szCs w:val="36"/>
    </w:rPr>
  </w:style>
  <w:style w:type="character" w:styleId="1100" w:customStyle="1">
    <w:name w:val="Char Char12"/>
    <w:uiPriority w:val="0"/>
    <w:qFormat/>
    <w:rPr>
      <w:b/>
      <w:bCs/>
      <w:sz w:val="44"/>
      <w:szCs w:val="44"/>
    </w:rPr>
  </w:style>
  <w:style w:type="character" w:styleId="1101" w:customStyle="1">
    <w:name w:val="font111"/>
    <w:uiPriority w:val="0"/>
    <w:qFormat/>
    <w:rPr>
      <w:rFonts w:hint="eastAsia" w:ascii="宋体" w:hAnsi="宋体" w:eastAsia="宋体" w:cs="宋体"/>
      <w:color w:val="ff0000"/>
      <w:sz w:val="18"/>
      <w:szCs w:val="18"/>
      <w:u w:val="none"/>
    </w:rPr>
  </w:style>
  <w:style w:type="character" w:styleId="1102" w:customStyle="1">
    <w:name w:val="font21"/>
    <w:uiPriority w:val="0"/>
    <w:qFormat/>
    <w:rPr>
      <w:rFonts w:hint="eastAsia" w:ascii="仿宋_GB2312" w:hAnsi="Times New Roman" w:eastAsia="仿宋_GB2312" w:cs="仿宋_GB2312"/>
      <w:color w:val="000000"/>
      <w:sz w:val="22"/>
      <w:szCs w:val="22"/>
      <w:u w:val="none"/>
    </w:rPr>
  </w:style>
  <w:style w:type="character" w:styleId="1103" w:customStyle="1">
    <w:name w:val="无间隔 Char"/>
    <w:link w:val="1104"/>
    <w:uiPriority w:val="0"/>
    <w:qFormat/>
    <w:rPr>
      <w:sz w:val="21"/>
      <w:szCs w:val="22"/>
      <w:lang w:val="en-US" w:eastAsia="zh-CN" w:bidi="ar-SA"/>
    </w:rPr>
  </w:style>
  <w:style w:type="paragraph" w:styleId="1104" w:customStyle="1">
    <w:name w:val="msonospacing"/>
    <w:link w:val="110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5" w:customStyle="1">
    <w:name w:val="font211"/>
    <w:uiPriority w:val="0"/>
    <w:qFormat/>
    <w:rPr>
      <w:rFonts w:hint="eastAsia" w:ascii="宋体" w:hAnsi="宋体" w:eastAsia="宋体" w:cs="宋体"/>
      <w:color w:val="ff0000"/>
      <w:sz w:val="20"/>
      <w:szCs w:val="20"/>
      <w:u w:val="none"/>
      <w:vertAlign w:val="superscript"/>
    </w:rPr>
  </w:style>
  <w:style w:type="character" w:styleId="1106" w:customStyle="1">
    <w:name w:val="NormalCharacter"/>
    <w:uiPriority w:val="0"/>
    <w:qFormat/>
    <w:rPr>
      <w:sz w:val="21"/>
      <w:szCs w:val="22"/>
      <w:lang w:val="en-US" w:eastAsia="zh-CN" w:bidi="ar-SA"/>
    </w:rPr>
  </w:style>
  <w:style w:type="character" w:styleId="1107" w:customStyle="1">
    <w:name w:val="font171"/>
    <w:uiPriority w:val="0"/>
    <w:qFormat/>
    <w:rPr>
      <w:rFonts w:hint="eastAsia" w:ascii="宋体" w:hAnsi="宋体" w:eastAsia="宋体" w:cs="宋体"/>
      <w:color w:val="000000"/>
      <w:sz w:val="20"/>
      <w:szCs w:val="20"/>
      <w:u w:val="none"/>
    </w:rPr>
  </w:style>
  <w:style w:type="character" w:styleId="1108" w:customStyle="1">
    <w:name w:val="项目排列 Char"/>
    <w:link w:val="1109"/>
    <w:uiPriority w:val="0"/>
    <w:qFormat/>
    <w:rPr>
      <w:sz w:val="24"/>
      <w:szCs w:val="24"/>
    </w:rPr>
  </w:style>
  <w:style w:type="paragraph" w:styleId="1109" w:customStyle="1">
    <w:name w:val="项目排列"/>
    <w:basedOn w:val="806"/>
    <w:link w:val="1108"/>
    <w:uiPriority w:val="0"/>
    <w:qFormat/>
    <w:pPr>
      <w:numPr>
        <w:ilvl w:val="0"/>
        <w:numId w:val="4"/>
      </w:numPr>
      <w:spacing w:before="156" w:after="156" w:line="300" w:lineRule="auto"/>
      <w:tabs>
        <w:tab w:val="left" w:pos="900" w:leader="none"/>
      </w:tabs>
    </w:pPr>
    <w:rPr>
      <w:sz w:val="24"/>
      <w:szCs w:val="24"/>
    </w:rPr>
  </w:style>
  <w:style w:type="character" w:styleId="1110" w:customStyle="1">
    <w:name w:val="hover4"/>
    <w:uiPriority w:val="0"/>
    <w:qFormat/>
    <w:rPr>
      <w:color w:val="999999"/>
    </w:rPr>
  </w:style>
  <w:style w:type="character" w:styleId="1111" w:customStyle="1">
    <w:name w:val="font91"/>
    <w:uiPriority w:val="0"/>
    <w:qFormat/>
    <w:rPr>
      <w:rFonts w:hint="eastAsia" w:ascii="宋体" w:hAnsi="宋体" w:eastAsia="宋体" w:cs="宋体"/>
      <w:color w:val="000000"/>
      <w:sz w:val="16"/>
      <w:szCs w:val="16"/>
      <w:u w:val="none"/>
    </w:rPr>
  </w:style>
  <w:style w:type="paragraph" w:styleId="1112" w:customStyle="1">
    <w:name w:val="Char"/>
    <w:basedOn w:val="806"/>
    <w:uiPriority w:val="0"/>
    <w:qFormat/>
    <w:pPr>
      <w:ind w:left="1350" w:hanging="1350"/>
      <w:tabs>
        <w:tab w:val="left" w:pos="1350" w:leader="none"/>
      </w:tabs>
    </w:pPr>
    <w:rPr>
      <w:sz w:val="24"/>
      <w:szCs w:val="24"/>
    </w:rPr>
  </w:style>
  <w:style w:type="paragraph" w:styleId="1113" w:customStyle="1">
    <w:name w:val="正文 1.1.1"/>
    <w:basedOn w:val="806"/>
    <w:next w:val="806"/>
    <w:uiPriority w:val="0"/>
    <w:qFormat/>
    <w:pPr>
      <w:numPr>
        <w:ilvl w:val="2"/>
        <w:numId w:val="5"/>
      </w:numPr>
      <w:outlineLvl w:val="2"/>
    </w:pPr>
    <w:rPr>
      <w:rFonts w:hAnsi="宋体"/>
      <w:color w:val="ff0000"/>
    </w:rPr>
  </w:style>
  <w:style w:type="paragraph" w:styleId="1114" w:customStyle="1">
    <w:name w:val="Default Paragraph Font Para Char"/>
    <w:basedOn w:val="806"/>
    <w:uiPriority w:val="0"/>
    <w:qFormat/>
    <w:pPr>
      <w:jc w:val="left"/>
      <w:spacing w:before="156" w:after="160" w:line="240" w:lineRule="exact"/>
      <w:widowControl/>
    </w:pPr>
    <w:rPr>
      <w:rFonts w:ascii="Verdana" w:hAnsi="Verdana"/>
      <w:sz w:val="20"/>
      <w:szCs w:val="20"/>
      <w:lang w:eastAsia="en-US"/>
    </w:rPr>
  </w:style>
  <w:style w:type="paragraph" w:styleId="1115" w:customStyle="1">
    <w:name w:val="unnamed1"/>
    <w:basedOn w:val="806"/>
    <w:uiPriority w:val="0"/>
    <w:qFormat/>
    <w:pPr>
      <w:jc w:val="left"/>
      <w:spacing w:before="100" w:beforeAutospacing="1" w:after="100" w:afterAutospacing="1" w:line="288" w:lineRule="auto"/>
      <w:widowControl/>
    </w:pPr>
    <w:rPr>
      <w:rFonts w:hint="eastAsia" w:ascii="宋体" w:hAnsi="宋体"/>
      <w:szCs w:val="21"/>
    </w:rPr>
  </w:style>
  <w:style w:type="paragraph" w:styleId="1116" w:customStyle="1">
    <w:name w:val="正文缩进1"/>
    <w:basedOn w:val="806"/>
    <w:uiPriority w:val="0"/>
    <w:qFormat/>
    <w:pPr>
      <w:ind w:firstLine="420"/>
      <w:jc w:val="left"/>
      <w:spacing w:line="360" w:lineRule="auto"/>
      <w:widowControl/>
    </w:pPr>
    <w:rPr>
      <w:rFonts w:ascii="宋体"/>
      <w:sz w:val="20"/>
      <w:szCs w:val="20"/>
    </w:rPr>
  </w:style>
  <w:style w:type="paragraph" w:styleId="1117" w:customStyle="1">
    <w:name w:val="Char1"/>
    <w:basedOn w:val="806"/>
    <w:uiPriority w:val="0"/>
    <w:qFormat/>
    <w:rPr>
      <w:rFonts w:ascii="仿宋_GB2312" w:eastAsia="仿宋_GB2312"/>
      <w:b/>
      <w:sz w:val="32"/>
      <w:szCs w:val="32"/>
    </w:rPr>
  </w:style>
  <w:style w:type="paragraph" w:styleId="1118" w:customStyle="1">
    <w:name w:val="文档正文"/>
    <w:basedOn w:val="806"/>
    <w:uiPriority w:val="0"/>
    <w:qFormat/>
    <w:pPr>
      <w:ind w:firstLine="567"/>
      <w:spacing w:line="480" w:lineRule="atLeast"/>
    </w:pPr>
    <w:rPr>
      <w:rFonts w:ascii="仿宋_GB2312" w:eastAsia="仿宋_GB2312"/>
      <w:sz w:val="28"/>
      <w:szCs w:val="24"/>
    </w:rPr>
  </w:style>
  <w:style w:type="paragraph" w:styleId="1119" w:customStyle="1">
    <w:name w:val="二级目录"/>
    <w:next w:val="806"/>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20" w:customStyle="1">
    <w:name w:val="List Paragraph1"/>
    <w:basedOn w:val="806"/>
    <w:uiPriority w:val="0"/>
    <w:qFormat/>
    <w:pPr>
      <w:ind w:firstLine="420"/>
    </w:pPr>
    <w:rPr>
      <w:szCs w:val="20"/>
    </w:rPr>
  </w:style>
  <w:style w:type="paragraph" w:styleId="1121" w:customStyle="1">
    <w:name w:val="_Style 2"/>
    <w:basedOn w:val="806"/>
    <w:uiPriority w:val="34"/>
    <w:qFormat/>
    <w:pPr>
      <w:ind w:firstLine="420"/>
    </w:pPr>
    <w:rPr>
      <w:szCs w:val="24"/>
    </w:rPr>
  </w:style>
  <w:style w:type="paragraph" w:styleId="1122"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23" w:customStyle="1">
    <w:name w:val="文档标题"/>
    <w:basedOn w:val="806"/>
    <w:uiPriority w:val="0"/>
    <w:qFormat/>
    <w:pPr>
      <w:jc w:val="center"/>
      <w:spacing w:before="312" w:after="312" w:line="300" w:lineRule="auto"/>
    </w:pPr>
    <w:rPr>
      <w:rFonts w:ascii="Arial" w:hAnsi="Arial" w:eastAsia="黑体" w:cs="Arial"/>
      <w:b/>
      <w:sz w:val="48"/>
      <w:szCs w:val="32"/>
    </w:rPr>
  </w:style>
  <w:style w:type="paragraph" w:styleId="1124" w:customStyle="1">
    <w:name w:val="Char1 Char Char Char Char Char Char"/>
    <w:basedOn w:val="806"/>
    <w:uiPriority w:val="0"/>
    <w:qFormat/>
    <w:rPr>
      <w:szCs w:val="24"/>
    </w:rPr>
  </w:style>
  <w:style w:type="paragraph" w:styleId="1125" w:customStyle="1">
    <w:name w:val="Char Char Char Char Char Char Char"/>
    <w:basedOn w:val="821"/>
    <w:uiPriority w:val="0"/>
    <w:qFormat/>
    <w:pPr>
      <w:shd w:val="clear" w:color="auto" w:fill="000080"/>
    </w:pPr>
    <w:rPr>
      <w:rFonts w:ascii="Times New Roman"/>
      <w:sz w:val="21"/>
      <w:szCs w:val="20"/>
    </w:rPr>
  </w:style>
  <w:style w:type="paragraph" w:styleId="1126"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列表段落1"/>
    <w:basedOn w:val="806"/>
    <w:uiPriority w:val="34"/>
    <w:qFormat/>
    <w:pPr>
      <w:ind w:left="720"/>
    </w:pPr>
    <w:rPr>
      <w:szCs w:val="21"/>
    </w:rPr>
  </w:style>
  <w:style w:type="paragraph" w:styleId="1128" w:customStyle="1">
    <w:name w:val="普通正文"/>
    <w:basedOn w:val="1046"/>
    <w:uiPriority w:val="0"/>
    <w:qFormat/>
    <w:pPr>
      <w:jc w:val="left"/>
      <w:spacing w:before="120" w:after="120" w:line="360" w:lineRule="auto"/>
    </w:pPr>
    <w:rPr>
      <w:rFonts w:ascii="Arial" w:hAnsi="Arial" w:eastAsia="宋体"/>
      <w:szCs w:val="24"/>
    </w:rPr>
  </w:style>
  <w:style w:type="paragraph" w:styleId="1129" w:customStyle="1">
    <w:name w:val="正文 1.1"/>
    <w:basedOn w:val="806"/>
    <w:next w:val="1113"/>
    <w:uiPriority w:val="0"/>
    <w:qFormat/>
    <w:pPr>
      <w:numPr>
        <w:ilvl w:val="1"/>
        <w:numId w:val="5"/>
      </w:numPr>
      <w:ind w:firstLine="550"/>
      <w:outlineLvl w:val="1"/>
    </w:pPr>
    <w:rPr>
      <w:rFonts w:ascii="仿宋" w:hAnsi="仿宋"/>
      <w:b/>
    </w:rPr>
  </w:style>
  <w:style w:type="paragraph" w:styleId="1130" w:customStyle="1">
    <w:name w:val="Table Paragraph"/>
    <w:basedOn w:val="806"/>
    <w:uiPriority w:val="1"/>
    <w:qFormat/>
    <w:rPr>
      <w:rFonts w:ascii="Calibri" w:hAnsi="Calibri"/>
      <w:lang w:eastAsia="en-US"/>
    </w:rPr>
  </w:style>
  <w:style w:type="paragraph" w:styleId="113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2"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3" w:customStyle="1">
    <w:name w:val="CD 正文"/>
    <w:basedOn w:val="806"/>
    <w:uiPriority w:val="0"/>
    <w:qFormat/>
    <w:pPr>
      <w:jc w:val="left"/>
    </w:pPr>
    <w:rPr>
      <w:rFonts w:ascii="Arial" w:hAnsi="Arial" w:eastAsia="微软雅黑" w:cs="Arial"/>
      <w:szCs w:val="21"/>
    </w:rPr>
  </w:style>
  <w:style w:type="paragraph" w:styleId="1134"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35" w:customStyle="1">
    <w:name w:val="Char2"/>
    <w:basedOn w:val="806"/>
    <w:uiPriority w:val="0"/>
    <w:qFormat/>
    <w:pPr>
      <w:ind w:firstLine="200"/>
      <w:tabs>
        <w:tab w:val="left" w:pos="360" w:leader="none"/>
      </w:tabs>
    </w:pPr>
    <w:rPr>
      <w:sz w:val="28"/>
      <w:szCs w:val="30"/>
    </w:rPr>
  </w:style>
  <w:style w:type="paragraph" w:styleId="1136"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37" w:customStyle="1">
    <w:name w:val="p0"/>
    <w:basedOn w:val="806"/>
    <w:uiPriority w:val="0"/>
    <w:qFormat/>
    <w:pPr>
      <w:widowControl/>
    </w:pPr>
    <w:rPr>
      <w:szCs w:val="21"/>
    </w:rPr>
  </w:style>
  <w:style w:type="paragraph" w:styleId="1138" w:customStyle="1">
    <w:name w:val="msonormal"/>
    <w:basedOn w:val="806"/>
    <w:uiPriority w:val="0"/>
    <w:qFormat/>
    <w:pPr>
      <w:jc w:val="left"/>
      <w:spacing w:before="100" w:beforeAutospacing="1" w:after="100" w:afterAutospacing="1"/>
      <w:widowControl/>
    </w:pPr>
    <w:rPr>
      <w:rFonts w:ascii="宋体" w:hAnsi="宋体" w:cs="宋体"/>
      <w:sz w:val="24"/>
      <w:szCs w:val="24"/>
    </w:rPr>
  </w:style>
  <w:style w:type="paragraph" w:styleId="1139" w:customStyle="1">
    <w:name w:val="font5"/>
    <w:basedOn w:val="806"/>
    <w:uiPriority w:val="0"/>
    <w:qFormat/>
    <w:pPr>
      <w:jc w:val="left"/>
      <w:spacing w:before="100" w:beforeAutospacing="1" w:after="100" w:afterAutospacing="1"/>
      <w:widowControl/>
    </w:pPr>
    <w:rPr>
      <w:rFonts w:ascii="宋体" w:hAnsi="宋体" w:cs="宋体"/>
      <w:sz w:val="18"/>
      <w:szCs w:val="18"/>
    </w:rPr>
  </w:style>
  <w:style w:type="paragraph" w:styleId="1140" w:customStyle="1">
    <w:name w:val="font6"/>
    <w:basedOn w:val="806"/>
    <w:uiPriority w:val="0"/>
    <w:qFormat/>
    <w:pPr>
      <w:jc w:val="left"/>
      <w:spacing w:before="100" w:beforeAutospacing="1" w:after="100" w:afterAutospacing="1"/>
      <w:widowControl/>
    </w:pPr>
    <w:rPr>
      <w:rFonts w:ascii="Calibri" w:hAnsi="Calibri" w:cs="Calibri"/>
      <w:sz w:val="18"/>
      <w:szCs w:val="18"/>
    </w:rPr>
  </w:style>
  <w:style w:type="paragraph" w:styleId="1141" w:customStyle="1">
    <w:name w:val="xl84"/>
    <w:basedOn w:val="806"/>
    <w:uiPriority w:val="0"/>
    <w:qFormat/>
    <w:pPr>
      <w:jc w:val="left"/>
      <w:spacing w:before="100" w:beforeAutospacing="1" w:after="100" w:afterAutospacing="1"/>
      <w:widowControl/>
    </w:pPr>
    <w:rPr>
      <w:rFonts w:ascii="宋体" w:hAnsi="宋体" w:cs="宋体"/>
      <w:color w:val="000000"/>
      <w:sz w:val="24"/>
      <w:szCs w:val="24"/>
    </w:rPr>
  </w:style>
  <w:style w:type="paragraph" w:styleId="1142" w:customStyle="1">
    <w:name w:val="xl85"/>
    <w:basedOn w:val="80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3" w:customStyle="1">
    <w:name w:val="xl86"/>
    <w:basedOn w:val="806"/>
    <w:uiPriority w:val="0"/>
    <w:qFormat/>
    <w:pPr>
      <w:jc w:val="left"/>
      <w:spacing w:before="100" w:beforeAutospacing="1" w:after="100" w:afterAutospacing="1"/>
      <w:widowControl/>
    </w:pPr>
    <w:rPr>
      <w:rFonts w:ascii="宋体" w:hAnsi="宋体" w:cs="宋体"/>
      <w:sz w:val="24"/>
      <w:szCs w:val="24"/>
    </w:rPr>
  </w:style>
  <w:style w:type="paragraph" w:styleId="1144" w:customStyle="1">
    <w:name w:val="xl8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5" w:customStyle="1">
    <w:name w:val="xl8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6" w:customStyle="1">
    <w:name w:val="xl89"/>
    <w:basedOn w:val="806"/>
    <w:uiPriority w:val="0"/>
    <w:qFormat/>
    <w:pPr>
      <w:jc w:val="left"/>
      <w:spacing w:before="100" w:beforeAutospacing="1" w:after="100" w:afterAutospacing="1"/>
      <w:widowControl/>
    </w:pPr>
    <w:rPr>
      <w:rFonts w:ascii="宋体" w:hAnsi="宋体" w:cs="宋体"/>
      <w:sz w:val="24"/>
      <w:szCs w:val="24"/>
    </w:rPr>
  </w:style>
  <w:style w:type="paragraph" w:styleId="1147" w:customStyle="1">
    <w:name w:val="xl9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xl9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xl9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9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9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9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53" w:customStyle="1">
    <w:name w:val="xl9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4" w:customStyle="1">
    <w:name w:val="xl9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5" w:customStyle="1">
    <w:name w:val="xl9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9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100"/>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8" w:customStyle="1">
    <w:name w:val="xl10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102"/>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0" w:customStyle="1">
    <w:name w:val="xl10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61" w:customStyle="1">
    <w:name w:val="xl10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2" w:customStyle="1">
    <w:name w:val="xl10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0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0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0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10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11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11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11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11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115"/>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16"/>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17"/>
    <w:basedOn w:val="80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1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5" w:customStyle="1">
    <w:name w:val="xl119"/>
    <w:basedOn w:val="806"/>
    <w:uiPriority w:val="0"/>
    <w:qFormat/>
    <w:pPr>
      <w:jc w:val="center"/>
      <w:spacing w:before="100" w:beforeAutospacing="1" w:after="100" w:afterAutospacing="1"/>
      <w:widowControl/>
    </w:pPr>
    <w:rPr>
      <w:rFonts w:ascii="宋体" w:hAnsi="宋体" w:cs="宋体"/>
      <w:sz w:val="24"/>
      <w:szCs w:val="24"/>
    </w:rPr>
  </w:style>
  <w:style w:type="paragraph" w:styleId="1176" w:customStyle="1">
    <w:name w:val="xl120"/>
    <w:basedOn w:val="806"/>
    <w:uiPriority w:val="0"/>
    <w:qFormat/>
    <w:pPr>
      <w:jc w:val="center"/>
      <w:spacing w:before="100" w:beforeAutospacing="1" w:after="100" w:afterAutospacing="1"/>
      <w:widowControl/>
    </w:pPr>
    <w:rPr>
      <w:rFonts w:ascii="宋体" w:hAnsi="宋体" w:cs="宋体"/>
      <w:sz w:val="24"/>
      <w:szCs w:val="24"/>
    </w:rPr>
  </w:style>
  <w:style w:type="paragraph" w:styleId="1177" w:customStyle="1">
    <w:name w:val="xl12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8" w:customStyle="1">
    <w:name w:val="xl122"/>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9" w:customStyle="1">
    <w:name w:val="xl12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0" w:customStyle="1">
    <w:name w:val="xl124"/>
    <w:basedOn w:val="8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1" w:customStyle="1">
    <w:name w:val="xl125"/>
    <w:basedOn w:val="80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2" w:customStyle="1">
    <w:name w:val="xl126"/>
    <w:basedOn w:val="80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3" w:customStyle="1">
    <w:name w:val="xl11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27"/>
    <w:basedOn w:val="80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5" w:customStyle="1">
    <w:name w:val="xl128"/>
    <w:basedOn w:val="80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86" w:customStyle="1">
    <w:name w:val="xl129"/>
    <w:basedOn w:val="80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87" w:customStyle="1">
    <w:name w:val="xl130"/>
    <w:basedOn w:val="806"/>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88" w:customStyle="1">
    <w:name w:val="xl13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89" w:customStyle="1">
    <w:name w:val="xl132"/>
    <w:basedOn w:val="80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90" w:customStyle="1">
    <w:name w:val="xl133"/>
    <w:basedOn w:val="80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91" w:customStyle="1">
    <w:name w:val="xl134"/>
    <w:basedOn w:val="8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2" w:customStyle="1">
    <w:name w:val="xl135"/>
    <w:basedOn w:val="80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3" w:customStyle="1">
    <w:name w:val="xl136"/>
    <w:basedOn w:val="80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4" w:customStyle="1">
    <w:name w:val="xl13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5" w:customStyle="1">
    <w:name w:val="_Style 227"/>
    <w:uiPriority w:val="99"/>
    <w:semiHidden/>
    <w:qFormat/>
    <w:rPr>
      <w:rFonts w:hint="default" w:ascii="等线" w:hAnsi="等线" w:eastAsia="等线" w:cs="Times New Roman"/>
      <w:sz w:val="21"/>
      <w:szCs w:val="22"/>
      <w:lang w:val="en-US" w:eastAsia="zh-CN" w:bidi="ar-SA"/>
    </w:rPr>
  </w:style>
  <w:style w:type="paragraph" w:styleId="1196" w:customStyle="1">
    <w:name w:val="正文_0"/>
    <w:next w:val="806"/>
    <w:uiPriority w:val="3"/>
    <w:qFormat/>
    <w:pPr>
      <w:jc w:val="both"/>
      <w:widowControl w:val="off"/>
    </w:pPr>
    <w:rPr>
      <w:rFonts w:hint="default" w:ascii="Calibri" w:hAnsi="Calibri" w:eastAsia="宋体" w:cs="Times New Roman"/>
      <w:sz w:val="21"/>
      <w:lang w:val="en-US" w:eastAsia="zh-CN" w:bidi="ar-SA"/>
    </w:rPr>
  </w:style>
  <w:style w:type="paragraph" w:styleId="1197" w:customStyle="1">
    <w:name w:val="Char Char Char Char Char Char Char1 Char"/>
    <w:basedOn w:val="806"/>
    <w:uiPriority w:val="0"/>
    <w:qFormat/>
    <w:rPr>
      <w:rFonts w:ascii="Tahoma" w:hAnsi="Tahoma"/>
      <w:sz w:val="24"/>
      <w:szCs w:val="24"/>
    </w:rPr>
  </w:style>
  <w:style w:type="paragraph" w:styleId="1198" w:customStyle="1">
    <w:name w:val="toc 1"/>
    <w:basedOn w:val="806"/>
    <w:next w:val="806"/>
    <w:uiPriority w:val="0"/>
    <w:qFormat/>
  </w:style>
  <w:style w:type="paragraph" w:styleId="1199" w:customStyle="1">
    <w:name w:val="标题 71"/>
    <w:basedOn w:val="806"/>
    <w:next w:val="806"/>
    <w:link w:val="1200"/>
    <w:uiPriority w:val="9"/>
    <w:unhideWhenUsed/>
    <w:qFormat/>
    <w:pPr>
      <w:keepLines/>
      <w:keepNext/>
      <w:spacing w:before="320" w:after="200"/>
      <w:outlineLvl w:val="6"/>
    </w:pPr>
    <w:rPr>
      <w:rFonts w:ascii="Arial" w:hAnsi="Arial" w:eastAsia="Arial"/>
      <w:b/>
      <w:bCs/>
      <w:i/>
      <w:iCs/>
      <w:sz w:val="22"/>
    </w:rPr>
  </w:style>
  <w:style w:type="character" w:styleId="1200" w:customStyle="1">
    <w:name w:val="Heading 7 Char"/>
    <w:link w:val="1199"/>
    <w:uiPriority w:val="9"/>
    <w:qFormat/>
    <w:rPr>
      <w:rFonts w:ascii="Arial" w:hAnsi="Arial" w:eastAsia="Arial" w:cs="Arial"/>
      <w:b/>
      <w:bCs/>
      <w:i/>
      <w:iCs/>
      <w:sz w:val="22"/>
      <w:szCs w:val="22"/>
    </w:rPr>
  </w:style>
  <w:style w:type="paragraph" w:styleId="1201" w:customStyle="1">
    <w:name w:val="正文文本缩进1"/>
    <w:basedOn w:val="806"/>
    <w:next w:val="806"/>
    <w:uiPriority w:val="99"/>
    <w:unhideWhenUsed/>
    <w:qFormat/>
    <w:pPr>
      <w:ind w:firstLine="540"/>
      <w:spacing w:line="400" w:lineRule="exact"/>
    </w:pPr>
    <w:rPr>
      <w:sz w:val="24"/>
    </w:rPr>
  </w:style>
  <w:style w:type="character" w:styleId="1202" w:customStyle="1">
    <w:name w:val="font31"/>
    <w:basedOn w:val="816"/>
    <w:uiPriority w:val="0"/>
    <w:qFormat/>
    <w:rPr>
      <w:rFonts w:hint="eastAsia" w:ascii="宋体" w:hAnsi="宋体" w:eastAsia="宋体" w:cs="宋体"/>
      <w:color w:val="000000"/>
      <w:sz w:val="24"/>
      <w:szCs w:val="24"/>
      <w:u w:val="none"/>
      <w:vertAlign w:val="superscript"/>
    </w:rPr>
  </w:style>
  <w:style w:type="paragraph" w:styleId="1203" w:customStyle="1">
    <w:name w:val="样式 宋体 加粗 居中"/>
    <w:basedOn w:val="806"/>
    <w:uiPriority w:val="0"/>
    <w:qFormat/>
    <w:pPr>
      <w:jc w:val="center"/>
    </w:pPr>
    <w:rPr>
      <w:rFonts w:ascii="宋体" w:hAnsi="宋体" w:cs="宋体"/>
      <w:b/>
      <w:bCs/>
      <w:sz w:val="32"/>
      <w:szCs w:val="20"/>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15</cp:revision>
  <dcterms:created xsi:type="dcterms:W3CDTF">2023-03-02T15:44:00Z</dcterms:created>
  <dcterms:modified xsi:type="dcterms:W3CDTF">2025-12-05T15:32:23Z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E96F4CD4A7D847A49613E0C5C7680E55_13</vt:lpwstr>
  </property>
  <property fmtid="{D5CDD505-2E9C-101B-9397-08002B2CF9AE}" pid="4" name="KSOTemplateDocerSaveRecord">
    <vt:lpwstr>eyJoZGlkIjoiNzEwNTA0MDEwMGYxZDRiMjQzZDlhYTFjZGRkZmM4ZDQiLCJ1c2VySWQiOiI0MTk2MzY1OTUifQ==</vt:lpwstr>
  </property>
</Properties>
</file>